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90427" w14:textId="2D482C6B" w:rsidR="002B7483" w:rsidRPr="002B7483" w:rsidRDefault="004E2E0D" w:rsidP="002B7483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>
        <w:rPr>
          <w:rFonts w:cs="Times New Roman"/>
          <w:b/>
          <w:bCs/>
          <w:sz w:val="24"/>
          <w:lang w:val="en-GB"/>
        </w:rPr>
        <w:t xml:space="preserve">3GPP TSG </w:t>
      </w:r>
      <w:r w:rsidRPr="004E2E0D">
        <w:rPr>
          <w:rFonts w:cs="Times New Roman"/>
          <w:b/>
          <w:bCs/>
          <w:sz w:val="24"/>
          <w:lang w:val="en-GB"/>
        </w:rPr>
        <w:t>RAN WG2 #11</w:t>
      </w:r>
      <w:r>
        <w:rPr>
          <w:rFonts w:cs="Times New Roman"/>
          <w:b/>
          <w:bCs/>
          <w:sz w:val="24"/>
          <w:lang w:val="en-GB"/>
        </w:rPr>
        <w:t>9</w:t>
      </w:r>
      <w:r w:rsidRPr="004E2E0D">
        <w:rPr>
          <w:rFonts w:cs="Times New Roman"/>
          <w:b/>
          <w:bCs/>
          <w:sz w:val="24"/>
          <w:lang w:val="en-GB"/>
        </w:rPr>
        <w:t>e</w:t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 w:hint="eastAsia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 w:hint="eastAsia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bookmarkStart w:id="0" w:name="_GoBack"/>
      <w:r w:rsidR="0092016A" w:rsidRPr="0092016A">
        <w:rPr>
          <w:rFonts w:cs="Times New Roman"/>
          <w:b/>
          <w:bCs/>
          <w:sz w:val="24"/>
          <w:lang w:val="en-GB"/>
        </w:rPr>
        <w:t>R2-2207963</w:t>
      </w:r>
      <w:bookmarkEnd w:id="0"/>
    </w:p>
    <w:p w14:paraId="59A127CE" w14:textId="77777777" w:rsidR="00067F52" w:rsidRPr="00FA58D0" w:rsidRDefault="00964A93" w:rsidP="002B7483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 w:rsidRPr="00964A93">
        <w:rPr>
          <w:rFonts w:cs="Times New Roman"/>
          <w:b/>
          <w:bCs/>
          <w:sz w:val="24"/>
          <w:lang w:val="en-GB"/>
        </w:rPr>
        <w:t>Electronic meeting, August 1</w:t>
      </w:r>
      <w:r w:rsidR="00997AB6">
        <w:rPr>
          <w:rFonts w:cs="Times New Roman"/>
          <w:b/>
          <w:bCs/>
          <w:sz w:val="24"/>
          <w:lang w:val="en-GB"/>
        </w:rPr>
        <w:t>5</w:t>
      </w:r>
      <w:r w:rsidRPr="00964A93">
        <w:rPr>
          <w:rFonts w:cs="Times New Roman"/>
          <w:b/>
          <w:bCs/>
          <w:sz w:val="24"/>
          <w:vertAlign w:val="superscript"/>
          <w:lang w:val="en-GB"/>
        </w:rPr>
        <w:t>th</w:t>
      </w:r>
      <w:r w:rsidRPr="00964A93">
        <w:rPr>
          <w:rFonts w:cs="Times New Roman"/>
          <w:b/>
          <w:bCs/>
          <w:sz w:val="24"/>
          <w:lang w:val="en-GB"/>
        </w:rPr>
        <w:t xml:space="preserve"> –</w:t>
      </w:r>
      <w:r w:rsidR="00997AB6">
        <w:rPr>
          <w:rFonts w:cs="Times New Roman"/>
          <w:b/>
          <w:bCs/>
          <w:sz w:val="24"/>
          <w:lang w:val="en-GB"/>
        </w:rPr>
        <w:t>26</w:t>
      </w:r>
      <w:r w:rsidRPr="00964A93">
        <w:rPr>
          <w:rFonts w:cs="Times New Roman"/>
          <w:b/>
          <w:bCs/>
          <w:sz w:val="24"/>
          <w:vertAlign w:val="superscript"/>
          <w:lang w:val="en-GB"/>
        </w:rPr>
        <w:t>th</w:t>
      </w:r>
      <w:r w:rsidR="00997AB6">
        <w:rPr>
          <w:rFonts w:cs="Times New Roman"/>
          <w:b/>
          <w:bCs/>
          <w:sz w:val="24"/>
          <w:lang w:val="en-GB"/>
        </w:rPr>
        <w:t>, 2022</w:t>
      </w:r>
      <w:r w:rsidR="00067F52" w:rsidRPr="00FA58D0">
        <w:rPr>
          <w:rFonts w:cs="Times New Roman"/>
          <w:b/>
          <w:bCs/>
          <w:sz w:val="24"/>
          <w:lang w:val="en-GB"/>
        </w:rPr>
        <w:t xml:space="preserve"> </w:t>
      </w:r>
    </w:p>
    <w:p w14:paraId="1680E94C" w14:textId="77777777" w:rsidR="00067F52" w:rsidRPr="00997AB6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GB"/>
        </w:rPr>
      </w:pPr>
    </w:p>
    <w:p w14:paraId="6A82CBD1" w14:textId="205DC10C"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DE0898" w:rsidRPr="00DE0898">
        <w:rPr>
          <w:rFonts w:eastAsia="宋体" w:cs="Times New Roman" w:hint="eastAsia"/>
          <w:b/>
          <w:sz w:val="24"/>
          <w:szCs w:val="24"/>
        </w:rPr>
        <w:t>8.</w:t>
      </w:r>
      <w:r w:rsidR="00ED00E2">
        <w:rPr>
          <w:rFonts w:eastAsia="宋体" w:cs="Times New Roman"/>
          <w:b/>
          <w:sz w:val="24"/>
          <w:szCs w:val="24"/>
        </w:rPr>
        <w:t>9</w:t>
      </w:r>
      <w:r w:rsidR="00DE0898" w:rsidRPr="00DE0898">
        <w:rPr>
          <w:rFonts w:eastAsia="宋体" w:cs="Times New Roman" w:hint="eastAsia"/>
          <w:b/>
          <w:sz w:val="24"/>
          <w:szCs w:val="24"/>
        </w:rPr>
        <w:t>.</w:t>
      </w:r>
      <w:r w:rsidR="00985EEC">
        <w:rPr>
          <w:rFonts w:eastAsia="宋体" w:cs="Times New Roman"/>
          <w:b/>
          <w:sz w:val="24"/>
          <w:szCs w:val="24"/>
        </w:rPr>
        <w:t>3</w:t>
      </w:r>
      <w:r w:rsidRPr="00FA58D0">
        <w:rPr>
          <w:rFonts w:eastAsia="宋体" w:cs="Times New Roman"/>
          <w:b/>
          <w:sz w:val="24"/>
          <w:szCs w:val="24"/>
          <w:lang w:val="en-AU"/>
        </w:rPr>
        <w:t xml:space="preserve"> </w:t>
      </w:r>
    </w:p>
    <w:p w14:paraId="36D20E82" w14:textId="77777777"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14:paraId="4C4916A2" w14:textId="735B25B8" w:rsidR="00985EEC" w:rsidRPr="00985EEC" w:rsidRDefault="00067F52" w:rsidP="00067F52">
      <w:pPr>
        <w:tabs>
          <w:tab w:val="left" w:pos="1820"/>
        </w:tabs>
        <w:spacing w:before="156" w:after="156"/>
        <w:rPr>
          <w:rFonts w:eastAsia="宋体" w:cs="Times New Roman"/>
          <w:b/>
          <w:bCs/>
          <w:sz w:val="24"/>
          <w:szCs w:val="24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8A1896" w:rsidRPr="008A1896">
        <w:rPr>
          <w:rFonts w:eastAsia="宋体" w:cs="Times New Roman" w:hint="eastAsia"/>
          <w:b/>
          <w:bCs/>
          <w:sz w:val="24"/>
          <w:szCs w:val="24"/>
        </w:rPr>
        <w:t xml:space="preserve">Considerations on </w:t>
      </w:r>
      <w:r w:rsidR="00341B43">
        <w:rPr>
          <w:rFonts w:eastAsia="宋体" w:cs="Times New Roman"/>
          <w:b/>
          <w:bCs/>
          <w:sz w:val="24"/>
          <w:szCs w:val="24"/>
        </w:rPr>
        <w:t>S</w:t>
      </w:r>
      <w:r w:rsidR="00985EEC">
        <w:rPr>
          <w:rFonts w:eastAsia="宋体" w:cs="Times New Roman"/>
          <w:b/>
          <w:bCs/>
          <w:sz w:val="24"/>
          <w:szCs w:val="24"/>
        </w:rPr>
        <w:t>ervice</w:t>
      </w:r>
      <w:r w:rsidR="00985EEC">
        <w:rPr>
          <w:rFonts w:eastAsia="宋体" w:cs="Times New Roman" w:hint="eastAsia"/>
          <w:b/>
          <w:bCs/>
          <w:sz w:val="24"/>
          <w:szCs w:val="24"/>
        </w:rPr>
        <w:t xml:space="preserve"> </w:t>
      </w:r>
      <w:r w:rsidR="00985EEC">
        <w:rPr>
          <w:rFonts w:eastAsia="宋体" w:cs="Times New Roman"/>
          <w:b/>
          <w:bCs/>
          <w:sz w:val="24"/>
          <w:szCs w:val="24"/>
        </w:rPr>
        <w:t xml:space="preserve">Continuity </w:t>
      </w:r>
      <w:r w:rsidR="00985EEC">
        <w:rPr>
          <w:rFonts w:eastAsia="宋体" w:cs="Times New Roman" w:hint="eastAsia"/>
          <w:b/>
          <w:bCs/>
          <w:sz w:val="24"/>
          <w:szCs w:val="24"/>
        </w:rPr>
        <w:t>Enhancement</w:t>
      </w:r>
    </w:p>
    <w:bookmarkEnd w:id="1"/>
    <w:bookmarkEnd w:id="2"/>
    <w:p w14:paraId="5067E29C" w14:textId="77777777" w:rsidR="00067F52" w:rsidRPr="00FA58D0" w:rsidRDefault="00067F52" w:rsidP="00067F52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Document for: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Discussion</w:t>
      </w:r>
    </w:p>
    <w:p w14:paraId="3C6D6226" w14:textId="77777777" w:rsidR="00067F52" w:rsidRPr="00FA58D0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Introduction</w:t>
      </w:r>
    </w:p>
    <w:p w14:paraId="4B5B1FB9" w14:textId="396D7B89" w:rsidR="00663E72" w:rsidRDefault="00FB1149" w:rsidP="00663E72">
      <w:pPr>
        <w:spacing w:before="156" w:after="156"/>
      </w:pPr>
      <w:r w:rsidRPr="00FB1149">
        <w:rPr>
          <w:bCs/>
        </w:rPr>
        <w:t xml:space="preserve">In RAN#94, a </w:t>
      </w:r>
      <w:r>
        <w:rPr>
          <w:bCs/>
        </w:rPr>
        <w:t>work</w:t>
      </w:r>
      <w:r w:rsidRPr="00FB1149">
        <w:rPr>
          <w:bCs/>
        </w:rPr>
        <w:t xml:space="preserve"> item on </w:t>
      </w:r>
      <w:r w:rsidR="00A7604C">
        <w:t>enhancement</w:t>
      </w:r>
      <w:r w:rsidR="00962530">
        <w:t>s</w:t>
      </w:r>
      <w:r w:rsidR="00A7604C">
        <w:t xml:space="preserve"> of </w:t>
      </w:r>
      <w:r w:rsidR="00D028D6">
        <w:t xml:space="preserve">NR </w:t>
      </w:r>
      <w:r w:rsidR="00A7604C">
        <w:t>sidelink relay</w:t>
      </w:r>
      <w:r w:rsidRPr="00FB1149">
        <w:rPr>
          <w:bCs/>
        </w:rPr>
        <w:t xml:space="preserve"> was approved. </w:t>
      </w:r>
      <w:r w:rsidR="00E27135">
        <w:t>O</w:t>
      </w:r>
      <w:r w:rsidR="00AC4167">
        <w:t>bjective</w:t>
      </w:r>
      <w:r w:rsidR="00E27135">
        <w:t>s</w:t>
      </w:r>
      <w:r w:rsidR="00AC4167">
        <w:t xml:space="preserve"> </w:t>
      </w:r>
      <w:r w:rsidR="00E27135">
        <w:t xml:space="preserve">for </w:t>
      </w:r>
      <w:r w:rsidR="001D5473" w:rsidRPr="00782F71">
        <w:rPr>
          <w:rStyle w:val="af0"/>
          <w:i w:val="0"/>
        </w:rPr>
        <w:t xml:space="preserve">enhancements on </w:t>
      </w:r>
      <w:r w:rsidR="00C95B55">
        <w:rPr>
          <w:rStyle w:val="af0"/>
          <w:i w:val="0"/>
        </w:rPr>
        <w:t xml:space="preserve">NR </w:t>
      </w:r>
      <w:r w:rsidR="00A7604C">
        <w:rPr>
          <w:rStyle w:val="af0"/>
          <w:i w:val="0"/>
        </w:rPr>
        <w:t>sidelink relay</w:t>
      </w:r>
      <w:r w:rsidR="001D5473">
        <w:t xml:space="preserve"> </w:t>
      </w:r>
      <w:r w:rsidR="00A7604C">
        <w:t xml:space="preserve">includes </w:t>
      </w:r>
      <w:r w:rsidR="00A7604C" w:rsidRPr="00962530">
        <w:rPr>
          <w:bCs/>
        </w:rPr>
        <w:t xml:space="preserve">study on </w:t>
      </w:r>
      <w:r w:rsidR="00962530" w:rsidRPr="00962530">
        <w:rPr>
          <w:bCs/>
        </w:rPr>
        <w:t>service continuity enhancement</w:t>
      </w:r>
      <w:r w:rsidR="002F1F11" w:rsidRPr="00962530">
        <w:rPr>
          <w:bCs/>
        </w:rPr>
        <w:t xml:space="preserve"> </w:t>
      </w:r>
      <w:r w:rsidR="001D5473" w:rsidRPr="00962530">
        <w:rPr>
          <w:bCs/>
        </w:rPr>
        <w:t>in this w</w:t>
      </w:r>
      <w:r w:rsidR="001D5473">
        <w:t xml:space="preserve">ork item </w:t>
      </w:r>
      <w:r w:rsidR="00A86DD5">
        <w:t>as follows</w:t>
      </w:r>
      <w:r w:rsidR="005E1F66">
        <w:t xml:space="preserve"> [1].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1C082E" w14:paraId="33360044" w14:textId="77777777" w:rsidTr="001C082E">
        <w:tc>
          <w:tcPr>
            <w:tcW w:w="9346" w:type="dxa"/>
          </w:tcPr>
          <w:p w14:paraId="15EFB516" w14:textId="77777777" w:rsidR="00985EEC" w:rsidRPr="00985EEC" w:rsidRDefault="00985EEC" w:rsidP="00985EEC">
            <w:pPr>
              <w:spacing w:before="156" w:after="156"/>
              <w:rPr>
                <w:iCs/>
                <w:lang w:val="en-US"/>
              </w:rPr>
            </w:pPr>
            <w:r w:rsidRPr="00985EEC">
              <w:rPr>
                <w:iCs/>
                <w:lang w:val="en-US"/>
              </w:rPr>
              <w:t>2.</w:t>
            </w:r>
            <w:r w:rsidRPr="00985EEC">
              <w:rPr>
                <w:iCs/>
                <w:lang w:val="en-US"/>
              </w:rPr>
              <w:tab/>
              <w:t>Specify mechanisms to enhance service continuity for single-hop Layer-2 UE-to-Network relay for the following scenarios [RAN2, RAN3]:</w:t>
            </w:r>
          </w:p>
          <w:p w14:paraId="2802D034" w14:textId="77777777" w:rsidR="00985EEC" w:rsidRPr="00985EEC" w:rsidRDefault="00985EEC" w:rsidP="00985EEC">
            <w:pPr>
              <w:spacing w:before="156" w:after="156"/>
              <w:rPr>
                <w:iCs/>
                <w:lang w:val="en-US"/>
              </w:rPr>
            </w:pPr>
            <w:r w:rsidRPr="00985EEC">
              <w:rPr>
                <w:iCs/>
                <w:lang w:val="en-US"/>
              </w:rPr>
              <w:t>A.</w:t>
            </w:r>
            <w:r w:rsidRPr="00985EEC">
              <w:rPr>
                <w:iCs/>
                <w:lang w:val="en-US"/>
              </w:rPr>
              <w:tab/>
              <w:t>Inter-gNB indirect-to-direct path switching (i.e., “remote UE &lt;-&gt; relay UE A &lt;-&gt; gNB X” to “remote UE &lt;-&gt; gNB Y”)</w:t>
            </w:r>
          </w:p>
          <w:p w14:paraId="0EFA321C" w14:textId="77777777" w:rsidR="00985EEC" w:rsidRPr="00985EEC" w:rsidRDefault="00985EEC" w:rsidP="00985EEC">
            <w:pPr>
              <w:spacing w:before="156" w:after="156"/>
              <w:rPr>
                <w:iCs/>
                <w:lang w:val="en-US"/>
              </w:rPr>
            </w:pPr>
            <w:r w:rsidRPr="00985EEC">
              <w:rPr>
                <w:iCs/>
                <w:lang w:val="en-US"/>
              </w:rPr>
              <w:t>B.</w:t>
            </w:r>
            <w:r w:rsidRPr="00985EEC">
              <w:rPr>
                <w:iCs/>
                <w:lang w:val="en-US"/>
              </w:rPr>
              <w:tab/>
              <w:t>Inter-gNB direct-to-indirect path switching (i.e., “remote UE &lt;-&gt; gNB X” to “remote UE &lt;-&gt; relay UE A &lt;-&gt; gNB Y”)</w:t>
            </w:r>
          </w:p>
          <w:p w14:paraId="2F612022" w14:textId="77777777" w:rsidR="00985EEC" w:rsidRPr="00985EEC" w:rsidRDefault="00985EEC" w:rsidP="00985EEC">
            <w:pPr>
              <w:spacing w:before="156" w:after="156"/>
              <w:rPr>
                <w:iCs/>
                <w:lang w:val="en-US"/>
              </w:rPr>
            </w:pPr>
            <w:r w:rsidRPr="00985EEC">
              <w:rPr>
                <w:iCs/>
                <w:lang w:val="en-US"/>
              </w:rPr>
              <w:t>C.</w:t>
            </w:r>
            <w:r w:rsidRPr="00985EEC">
              <w:rPr>
                <w:iCs/>
                <w:lang w:val="en-US"/>
              </w:rPr>
              <w:tab/>
              <w:t>Intra-gNB indirect-to-indirect path switching (i.e., “remote UE &lt;-&gt; relay UE A &lt;-&gt; gNB X” to “remote UE &lt;-&gt; relay UE B &lt;-&gt; gNB X”)</w:t>
            </w:r>
          </w:p>
          <w:p w14:paraId="45441A94" w14:textId="3C1A8887" w:rsidR="00985EEC" w:rsidRDefault="00985EEC" w:rsidP="00985EEC">
            <w:pPr>
              <w:spacing w:before="156" w:after="156"/>
              <w:rPr>
                <w:iCs/>
                <w:lang w:val="en-US"/>
              </w:rPr>
            </w:pPr>
            <w:r w:rsidRPr="00985EEC">
              <w:rPr>
                <w:iCs/>
                <w:lang w:val="en-US"/>
              </w:rPr>
              <w:t>D.</w:t>
            </w:r>
            <w:r w:rsidRPr="00985EEC">
              <w:rPr>
                <w:iCs/>
                <w:lang w:val="en-US"/>
              </w:rPr>
              <w:tab/>
              <w:t>Inter-gNB indirect-to-indirect path switching (i.e., “remote UE&lt;-&gt; relay UE A &lt;-&gt; gNB X” to “remote UE &lt;-&gt; relay UE B &lt;-&gt; gNB Y”)</w:t>
            </w:r>
          </w:p>
          <w:p w14:paraId="64127597" w14:textId="609CE1F1" w:rsidR="00985EEC" w:rsidRPr="00771E38" w:rsidRDefault="00985EEC" w:rsidP="00807F26">
            <w:pPr>
              <w:spacing w:before="156" w:after="156"/>
              <w:rPr>
                <w:iCs/>
                <w:lang w:val="en-US"/>
              </w:rPr>
            </w:pPr>
            <w:r w:rsidRPr="00985EEC">
              <w:rPr>
                <w:iCs/>
                <w:lang w:val="en-US"/>
              </w:rPr>
              <w:t>Note 2A: Scenario D is to be supported by reusing solutions for the other scenarios without specific optimizations.</w:t>
            </w:r>
          </w:p>
        </w:tc>
      </w:tr>
    </w:tbl>
    <w:p w14:paraId="39B50573" w14:textId="5F87BF8B" w:rsidR="005141F6" w:rsidRPr="00FA58D0" w:rsidRDefault="004F2A70" w:rsidP="005141F6">
      <w:pPr>
        <w:spacing w:before="156" w:after="156"/>
        <w:rPr>
          <w:rFonts w:cs="Times New Roman"/>
        </w:rPr>
      </w:pPr>
      <w:r w:rsidRPr="004F2A70">
        <w:rPr>
          <w:rFonts w:cs="Times New Roman"/>
        </w:rPr>
        <w:t xml:space="preserve">This </w:t>
      </w:r>
      <w:r>
        <w:rPr>
          <w:rFonts w:cs="Times New Roman"/>
        </w:rPr>
        <w:t>contribution</w:t>
      </w:r>
      <w:r w:rsidRPr="004F2A70">
        <w:rPr>
          <w:rFonts w:cs="Times New Roman"/>
        </w:rPr>
        <w:t xml:space="preserve"> provid</w:t>
      </w:r>
      <w:r w:rsidR="00A7604C">
        <w:rPr>
          <w:rFonts w:cs="Times New Roman"/>
        </w:rPr>
        <w:t>es our initial considerations o</w:t>
      </w:r>
      <w:r w:rsidR="00A7604C" w:rsidRPr="00A7604C">
        <w:rPr>
          <w:rFonts w:cs="Times New Roman"/>
        </w:rPr>
        <w:t>n</w:t>
      </w:r>
      <w:r w:rsidR="00CE20DB" w:rsidRPr="00CE20DB">
        <w:rPr>
          <w:bCs/>
        </w:rPr>
        <w:t xml:space="preserve"> </w:t>
      </w:r>
      <w:r w:rsidR="00CE20DB" w:rsidRPr="00962530">
        <w:rPr>
          <w:bCs/>
        </w:rPr>
        <w:t>service continuity enhancement</w:t>
      </w:r>
      <w:r w:rsidR="00CC054D">
        <w:rPr>
          <w:rFonts w:cs="Times New Roman"/>
        </w:rPr>
        <w:t>.</w:t>
      </w:r>
    </w:p>
    <w:p w14:paraId="709ED0F6" w14:textId="56586DAC" w:rsidR="00067F52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Discussion</w:t>
      </w:r>
    </w:p>
    <w:p w14:paraId="59909DCE" w14:textId="3B324FE7" w:rsidR="00364F9D" w:rsidRDefault="00364F9D" w:rsidP="00364F9D">
      <w:pPr>
        <w:spacing w:beforeLines="100" w:before="312" w:after="156"/>
        <w:jc w:val="left"/>
        <w:rPr>
          <w:rFonts w:eastAsiaTheme="minorEastAsia"/>
        </w:rPr>
      </w:pPr>
      <w:r>
        <w:rPr>
          <w:rFonts w:eastAsiaTheme="minorEastAsia" w:hint="eastAsia"/>
        </w:rPr>
        <w:t>D</w:t>
      </w:r>
      <w:r>
        <w:rPr>
          <w:rFonts w:eastAsiaTheme="minorEastAsia"/>
        </w:rPr>
        <w:t xml:space="preserve">uring the Rel-17 WI stage on NR sidelink relay, the procedures for two scenarios, including intra-gNB direct-to-indirect path switching and intra-gNB </w:t>
      </w:r>
      <w:r>
        <w:rPr>
          <w:rFonts w:eastAsiaTheme="minorEastAsia" w:hint="eastAsia"/>
        </w:rPr>
        <w:t>in</w:t>
      </w:r>
      <w:r>
        <w:rPr>
          <w:rFonts w:eastAsiaTheme="minorEastAsia"/>
        </w:rPr>
        <w:t>direct-to-direct path switching, are discussed and captured in the corresponding specifications</w:t>
      </w:r>
      <w:r w:rsidR="00504774">
        <w:t>[2]</w:t>
      </w:r>
      <w:r w:rsidR="00504774" w:rsidRPr="00504774">
        <w:t xml:space="preserve"> </w:t>
      </w:r>
      <w:r w:rsidR="00504774">
        <w:t>[3]</w:t>
      </w:r>
      <w:r>
        <w:rPr>
          <w:rFonts w:eastAsiaTheme="minorEastAsia"/>
        </w:rPr>
        <w:t xml:space="preserve"> which include:</w:t>
      </w:r>
    </w:p>
    <w:p w14:paraId="1C02D3CF" w14:textId="001F7689" w:rsidR="00364F9D" w:rsidRPr="00962530" w:rsidRDefault="00364F9D" w:rsidP="00364F9D">
      <w:pPr>
        <w:pStyle w:val="a3"/>
        <w:numPr>
          <w:ilvl w:val="0"/>
          <w:numId w:val="13"/>
        </w:numPr>
        <w:spacing w:after="120"/>
        <w:ind w:firstLineChars="0"/>
        <w:jc w:val="left"/>
      </w:pPr>
      <w:r w:rsidRPr="00962530">
        <w:t xml:space="preserve">the configuration procedures </w:t>
      </w:r>
      <w:r w:rsidR="00250380">
        <w:t xml:space="preserve">and parameters </w:t>
      </w:r>
      <w:r w:rsidRPr="00962530">
        <w:t>on</w:t>
      </w:r>
      <w:r>
        <w:t xml:space="preserve"> </w:t>
      </w:r>
      <w:r w:rsidR="00250380">
        <w:t xml:space="preserve">the </w:t>
      </w:r>
      <w:r>
        <w:t>addition and releasing of</w:t>
      </w:r>
      <w:r w:rsidRPr="00962530">
        <w:t xml:space="preserve"> relay channels</w:t>
      </w:r>
      <w:r>
        <w:t>, such as releas</w:t>
      </w:r>
      <w:r w:rsidRPr="00364F9D">
        <w:rPr>
          <w:rFonts w:hint="eastAsia"/>
        </w:rPr>
        <w:t>ing</w:t>
      </w:r>
      <w:r>
        <w:t xml:space="preserve"> indirect path for</w:t>
      </w:r>
      <w:r w:rsidRPr="00364F9D">
        <w:t xml:space="preserve"> intra-gNB </w:t>
      </w:r>
      <w:r w:rsidRPr="00364F9D">
        <w:rPr>
          <w:rFonts w:hint="eastAsia"/>
        </w:rPr>
        <w:t>in</w:t>
      </w:r>
      <w:r w:rsidRPr="00364F9D">
        <w:t xml:space="preserve">direct-to-direct path switching </w:t>
      </w:r>
      <w:r w:rsidRPr="00364F9D">
        <w:rPr>
          <w:rFonts w:hint="eastAsia"/>
        </w:rPr>
        <w:t>and</w:t>
      </w:r>
      <w:r w:rsidRPr="00364F9D">
        <w:t xml:space="preserve"> add</w:t>
      </w:r>
      <w:r w:rsidRPr="00364F9D">
        <w:rPr>
          <w:rFonts w:hint="eastAsia"/>
        </w:rPr>
        <w:t>ing</w:t>
      </w:r>
      <w:r w:rsidRPr="00364F9D">
        <w:t xml:space="preserve"> </w:t>
      </w:r>
      <w:r>
        <w:t xml:space="preserve">indirect path for </w:t>
      </w:r>
      <w:r w:rsidRPr="00364F9D">
        <w:t>intra-gNB direct-to-i</w:t>
      </w:r>
      <w:r>
        <w:rPr>
          <w:rFonts w:eastAsiaTheme="minorEastAsia"/>
        </w:rPr>
        <w:t>ndirect path switching</w:t>
      </w:r>
      <w:r w:rsidRPr="00962530">
        <w:t xml:space="preserve">, and </w:t>
      </w:r>
    </w:p>
    <w:p w14:paraId="33847C39" w14:textId="31A46227" w:rsidR="00364F9D" w:rsidRPr="00962530" w:rsidRDefault="00364F9D" w:rsidP="00364F9D">
      <w:pPr>
        <w:pStyle w:val="a3"/>
        <w:numPr>
          <w:ilvl w:val="0"/>
          <w:numId w:val="13"/>
        </w:numPr>
        <w:spacing w:after="120"/>
        <w:ind w:firstLineChars="0"/>
        <w:jc w:val="left"/>
      </w:pPr>
      <w:r>
        <w:t>parameters</w:t>
      </w:r>
      <w:r w:rsidRPr="00962530">
        <w:t xml:space="preserve"> </w:t>
      </w:r>
      <w:r w:rsidR="00BB1690">
        <w:t>for</w:t>
      </w:r>
      <w:r w:rsidRPr="00962530">
        <w:t xml:space="preserve"> </w:t>
      </w:r>
      <w:r w:rsidR="00250380">
        <w:t xml:space="preserve">the </w:t>
      </w:r>
      <w:r w:rsidRPr="00962530">
        <w:t>measurement and report</w:t>
      </w:r>
      <w:r w:rsidR="00250380">
        <w:t xml:space="preserve"> of the path switching</w:t>
      </w:r>
      <w:r>
        <w:t xml:space="preserve">, </w:t>
      </w:r>
      <w:r w:rsidRPr="00962530">
        <w:t xml:space="preserve">such as trigger events corresponding to intra-gNB direct-to-indirect path switching and intra-gNB indirect-to-direct path switching. </w:t>
      </w:r>
    </w:p>
    <w:p w14:paraId="17C35273" w14:textId="64587784" w:rsidR="00803A91" w:rsidRPr="00803A91" w:rsidRDefault="00803A91" w:rsidP="00803A91">
      <w:pPr>
        <w:pStyle w:val="2"/>
        <w:spacing w:before="156" w:after="156"/>
        <w:ind w:right="200"/>
        <w:rPr>
          <w:rFonts w:eastAsia="宋体"/>
        </w:rPr>
      </w:pPr>
      <w:r>
        <w:rPr>
          <w:rFonts w:eastAsia="宋体"/>
        </w:rPr>
        <w:lastRenderedPageBreak/>
        <w:t xml:space="preserve">2.1 </w:t>
      </w:r>
      <w:r w:rsidR="00EF07A7">
        <w:rPr>
          <w:rFonts w:eastAsia="宋体"/>
        </w:rPr>
        <w:t>Considerations on</w:t>
      </w:r>
      <w:r w:rsidR="00250380">
        <w:rPr>
          <w:rFonts w:eastAsia="宋体"/>
        </w:rPr>
        <w:t xml:space="preserve"> </w:t>
      </w:r>
      <w:r w:rsidR="00250380">
        <w:rPr>
          <w:rFonts w:eastAsia="宋体" w:hint="eastAsia"/>
        </w:rPr>
        <w:t>the</w:t>
      </w:r>
      <w:r w:rsidR="00EF07A7">
        <w:rPr>
          <w:rFonts w:eastAsia="宋体"/>
        </w:rPr>
        <w:t xml:space="preserve"> </w:t>
      </w:r>
      <w:r w:rsidR="00364F9D">
        <w:rPr>
          <w:rFonts w:eastAsia="宋体"/>
        </w:rPr>
        <w:t>Measurement</w:t>
      </w:r>
      <w:r w:rsidR="00B02997">
        <w:rPr>
          <w:rFonts w:eastAsia="宋体"/>
        </w:rPr>
        <w:t xml:space="preserve"> </w:t>
      </w:r>
      <w:r w:rsidR="00250380">
        <w:rPr>
          <w:rFonts w:eastAsia="宋体"/>
        </w:rPr>
        <w:t>of</w:t>
      </w:r>
      <w:r w:rsidR="00B02997">
        <w:rPr>
          <w:rFonts w:eastAsia="宋体"/>
        </w:rPr>
        <w:t xml:space="preserve"> I</w:t>
      </w:r>
      <w:r w:rsidR="00B02997" w:rsidRPr="00B02997">
        <w:rPr>
          <w:rFonts w:eastAsia="宋体"/>
        </w:rPr>
        <w:t xml:space="preserve">ndirect-to-indirect </w:t>
      </w:r>
      <w:r w:rsidR="00B02997">
        <w:rPr>
          <w:rFonts w:eastAsia="宋体" w:hint="eastAsia"/>
        </w:rPr>
        <w:t>P</w:t>
      </w:r>
      <w:r w:rsidR="00B02997" w:rsidRPr="00B02997">
        <w:rPr>
          <w:rFonts w:eastAsia="宋体"/>
        </w:rPr>
        <w:t xml:space="preserve">ath </w:t>
      </w:r>
      <w:r w:rsidR="00B02997">
        <w:rPr>
          <w:rFonts w:eastAsia="宋体" w:hint="eastAsia"/>
        </w:rPr>
        <w:t>S</w:t>
      </w:r>
      <w:r w:rsidR="00B02997" w:rsidRPr="00B02997">
        <w:rPr>
          <w:rFonts w:eastAsia="宋体"/>
        </w:rPr>
        <w:t>witching</w:t>
      </w:r>
    </w:p>
    <w:p w14:paraId="2A1F3478" w14:textId="4EA45DF7" w:rsidR="00364F9D" w:rsidRDefault="00250380" w:rsidP="00855C54">
      <w:pPr>
        <w:spacing w:beforeLines="100" w:before="312" w:after="156"/>
        <w:jc w:val="left"/>
        <w:rPr>
          <w:rFonts w:eastAsiaTheme="minorEastAsia"/>
        </w:rPr>
      </w:pPr>
      <w:bookmarkStart w:id="3" w:name="_Toc72163958"/>
      <w:bookmarkStart w:id="4" w:name="_Toc72164083"/>
      <w:bookmarkStart w:id="5" w:name="_Toc72164151"/>
      <w:bookmarkStart w:id="6" w:name="_Toc72164281"/>
      <w:bookmarkStart w:id="7" w:name="_Toc72166021"/>
      <w:bookmarkStart w:id="8" w:name="_Toc72166096"/>
      <w:bookmarkStart w:id="9" w:name="_Toc72166120"/>
      <w:bookmarkStart w:id="10" w:name="_Toc72166132"/>
      <w:bookmarkStart w:id="11" w:name="_Toc72166144"/>
      <w:bookmarkStart w:id="12" w:name="_Toc72166215"/>
      <w:bookmarkStart w:id="13" w:name="_Toc72166223"/>
      <w:bookmarkStart w:id="14" w:name="_Toc72764097"/>
      <w:bookmarkStart w:id="15" w:name="_Toc72764105"/>
      <w:bookmarkStart w:id="16" w:name="_Toc72764113"/>
      <w:bookmarkStart w:id="17" w:name="_Toc72764121"/>
      <w:r>
        <w:rPr>
          <w:rFonts w:eastAsiaTheme="minorEastAsia"/>
        </w:rPr>
        <w:t xml:space="preserve">According to </w:t>
      </w:r>
      <w:r w:rsidR="00A7604C" w:rsidRPr="00962530">
        <w:rPr>
          <w:rFonts w:eastAsiaTheme="minorEastAsia"/>
        </w:rPr>
        <w:t>the</w:t>
      </w:r>
      <w:r w:rsidR="002F1F11" w:rsidRPr="00962530">
        <w:rPr>
          <w:rFonts w:eastAsiaTheme="minorEastAsia"/>
        </w:rPr>
        <w:t xml:space="preserve"> scenario</w:t>
      </w:r>
      <w:r w:rsidR="002F1F11" w:rsidRPr="00962530">
        <w:rPr>
          <w:rFonts w:eastAsiaTheme="minorEastAsia" w:hint="eastAsia"/>
        </w:rPr>
        <w:t>s</w:t>
      </w:r>
      <w:r w:rsidR="002F1F11" w:rsidRPr="00962530">
        <w:rPr>
          <w:rFonts w:eastAsiaTheme="minorEastAsia"/>
        </w:rPr>
        <w:t xml:space="preserve"> </w:t>
      </w:r>
      <w:r w:rsidR="002F1F11" w:rsidRPr="00962530">
        <w:rPr>
          <w:rFonts w:eastAsiaTheme="minorEastAsia" w:hint="eastAsia"/>
        </w:rPr>
        <w:t>of</w:t>
      </w:r>
      <w:r w:rsidR="002F1F11" w:rsidRPr="00962530">
        <w:rPr>
          <w:rFonts w:eastAsiaTheme="minorEastAsia"/>
        </w:rPr>
        <w:t xml:space="preserve"> </w:t>
      </w:r>
      <w:r w:rsidR="00962530">
        <w:rPr>
          <w:rFonts w:eastAsiaTheme="minorEastAsia"/>
        </w:rPr>
        <w:t>s</w:t>
      </w:r>
      <w:r w:rsidR="00985EEC" w:rsidRPr="00962530">
        <w:rPr>
          <w:rFonts w:eastAsiaTheme="minorEastAsia"/>
        </w:rPr>
        <w:t xml:space="preserve">ervice </w:t>
      </w:r>
      <w:r w:rsidR="00962530">
        <w:rPr>
          <w:rFonts w:eastAsiaTheme="minorEastAsia"/>
        </w:rPr>
        <w:t>c</w:t>
      </w:r>
      <w:r w:rsidR="00985EEC" w:rsidRPr="00962530">
        <w:rPr>
          <w:rFonts w:eastAsiaTheme="minorEastAsia"/>
        </w:rPr>
        <w:t xml:space="preserve">ontinuity </w:t>
      </w:r>
      <w:r w:rsidR="00962530">
        <w:rPr>
          <w:rFonts w:eastAsiaTheme="minorEastAsia"/>
        </w:rPr>
        <w:t>e</w:t>
      </w:r>
      <w:r w:rsidR="00985EEC" w:rsidRPr="00962530">
        <w:rPr>
          <w:rFonts w:eastAsiaTheme="minorEastAsia"/>
        </w:rPr>
        <w:t xml:space="preserve">nhancement for Rel-18, </w:t>
      </w:r>
      <w:r w:rsidR="002A7E47" w:rsidRPr="002F1F11">
        <w:rPr>
          <w:rFonts w:eastAsiaTheme="minorEastAsia"/>
        </w:rPr>
        <w:t>indirect-to-</w:t>
      </w:r>
      <w:r w:rsidR="002A7E47">
        <w:rPr>
          <w:rFonts w:eastAsiaTheme="minorEastAsia"/>
        </w:rPr>
        <w:t>in</w:t>
      </w:r>
      <w:r w:rsidR="002A7E47" w:rsidRPr="002F1F11">
        <w:rPr>
          <w:rFonts w:eastAsiaTheme="minorEastAsia"/>
        </w:rPr>
        <w:t>direct path switching</w:t>
      </w:r>
      <w:r w:rsidR="002A7E47">
        <w:rPr>
          <w:rFonts w:eastAsiaTheme="minorEastAsia"/>
        </w:rPr>
        <w:t xml:space="preserve"> is </w:t>
      </w:r>
      <w:r w:rsidR="00962530">
        <w:rPr>
          <w:rFonts w:eastAsiaTheme="minorEastAsia"/>
        </w:rPr>
        <w:t>a</w:t>
      </w:r>
      <w:r w:rsidR="002A7E47">
        <w:rPr>
          <w:rFonts w:eastAsiaTheme="minorEastAsia"/>
        </w:rPr>
        <w:t xml:space="preserve"> scenario not cover</w:t>
      </w:r>
      <w:r>
        <w:rPr>
          <w:rFonts w:eastAsiaTheme="minorEastAsia"/>
        </w:rPr>
        <w:t>ed</w:t>
      </w:r>
      <w:r w:rsidR="002A7E47">
        <w:rPr>
          <w:rFonts w:eastAsiaTheme="minorEastAsia"/>
        </w:rPr>
        <w:t xml:space="preserve"> by the Rel-17 issues. </w:t>
      </w:r>
      <w:r w:rsidR="00962530">
        <w:rPr>
          <w:rFonts w:eastAsiaTheme="minorEastAsia"/>
        </w:rPr>
        <w:t>Therefore,</w:t>
      </w:r>
      <w:r w:rsidR="002A7E47">
        <w:rPr>
          <w:rFonts w:eastAsiaTheme="minorEastAsia"/>
        </w:rPr>
        <w:t xml:space="preserve"> to enable the measurement and report for this scenario, new </w:t>
      </w:r>
      <w:r w:rsidR="00962530">
        <w:rPr>
          <w:rFonts w:eastAsiaTheme="minorEastAsia"/>
        </w:rPr>
        <w:t>trigger event</w:t>
      </w:r>
      <w:r>
        <w:rPr>
          <w:rFonts w:eastAsiaTheme="minorEastAsia"/>
        </w:rPr>
        <w:t>s</w:t>
      </w:r>
      <w:r w:rsidR="00962530">
        <w:rPr>
          <w:rFonts w:eastAsiaTheme="minorEastAsia"/>
        </w:rPr>
        <w:t xml:space="preserve"> need to be defined.</w:t>
      </w:r>
      <w:r w:rsidR="00B71185">
        <w:rPr>
          <w:rFonts w:eastAsiaTheme="minorEastAsia"/>
        </w:rPr>
        <w:t xml:space="preserve"> </w:t>
      </w:r>
    </w:p>
    <w:p w14:paraId="5B1E0819" w14:textId="1A31ABDA" w:rsidR="00364F9D" w:rsidRPr="00B52D3A" w:rsidRDefault="00364F9D" w:rsidP="00BB1690">
      <w:pPr>
        <w:pStyle w:val="1st-Proposal-YJ"/>
        <w:spacing w:beforeLines="100" w:before="312" w:after="156"/>
        <w:jc w:val="left"/>
        <w:rPr>
          <w:rFonts w:eastAsiaTheme="minorEastAsia"/>
          <w:lang w:val="en-GB"/>
        </w:rPr>
      </w:pPr>
      <w:bookmarkStart w:id="18" w:name="_Toc110247787"/>
      <w:bookmarkStart w:id="19" w:name="_Toc110260046"/>
      <w:bookmarkStart w:id="20" w:name="_Toc110265593"/>
      <w:bookmarkStart w:id="21" w:name="_Toc110265762"/>
      <w:r w:rsidRPr="00B52D3A">
        <w:rPr>
          <w:rFonts w:eastAsiaTheme="minorEastAsia"/>
          <w:lang w:val="en-GB"/>
        </w:rPr>
        <w:t>RAN2 to define new trigger event</w:t>
      </w:r>
      <w:r w:rsidR="00250380">
        <w:rPr>
          <w:rFonts w:eastAsiaTheme="minorEastAsia"/>
          <w:lang w:val="en-GB"/>
        </w:rPr>
        <w:t>s</w:t>
      </w:r>
      <w:r w:rsidRPr="00B52D3A">
        <w:rPr>
          <w:rFonts w:eastAsiaTheme="minorEastAsia"/>
          <w:lang w:val="en-GB"/>
        </w:rPr>
        <w:t xml:space="preserve"> for indirect-to-indirect path switching.</w:t>
      </w:r>
      <w:bookmarkEnd w:id="18"/>
      <w:bookmarkEnd w:id="19"/>
      <w:bookmarkEnd w:id="20"/>
      <w:bookmarkEnd w:id="21"/>
    </w:p>
    <w:p w14:paraId="6B191029" w14:textId="5B8EC60E" w:rsidR="00B02997" w:rsidRPr="00B02997" w:rsidRDefault="005238DD" w:rsidP="00B02997">
      <w:pPr>
        <w:pStyle w:val="2"/>
        <w:spacing w:before="156" w:after="156"/>
        <w:ind w:right="200"/>
        <w:rPr>
          <w:rFonts w:eastAsia="宋体"/>
        </w:rPr>
      </w:pPr>
      <w:r>
        <w:rPr>
          <w:rFonts w:eastAsia="宋体"/>
        </w:rPr>
        <w:t>2.2 B</w:t>
      </w:r>
      <w:r>
        <w:rPr>
          <w:rFonts w:eastAsia="宋体" w:hint="eastAsia"/>
        </w:rPr>
        <w:t>asic</w:t>
      </w:r>
      <w:r>
        <w:rPr>
          <w:rFonts w:eastAsia="宋体"/>
        </w:rPr>
        <w:t xml:space="preserve"> P</w:t>
      </w:r>
      <w:r>
        <w:rPr>
          <w:rFonts w:eastAsia="宋体" w:hint="eastAsia"/>
        </w:rPr>
        <w:t>rocedures</w:t>
      </w:r>
      <w:r w:rsidR="00B02997">
        <w:rPr>
          <w:rFonts w:eastAsia="宋体"/>
        </w:rPr>
        <w:t xml:space="preserve"> of I</w:t>
      </w:r>
      <w:r w:rsidR="00B02997" w:rsidRPr="00B02997">
        <w:rPr>
          <w:rFonts w:eastAsia="宋体"/>
        </w:rPr>
        <w:t xml:space="preserve">nter-gNB </w:t>
      </w:r>
      <w:r w:rsidR="00B02997">
        <w:rPr>
          <w:rFonts w:eastAsia="宋体"/>
        </w:rPr>
        <w:t>S</w:t>
      </w:r>
      <w:r w:rsidR="00B02997" w:rsidRPr="00B02997">
        <w:rPr>
          <w:rFonts w:eastAsia="宋体"/>
        </w:rPr>
        <w:t>cenarios</w:t>
      </w:r>
    </w:p>
    <w:p w14:paraId="4B0B84BB" w14:textId="27579A2B" w:rsidR="00B71185" w:rsidRDefault="00364F9D" w:rsidP="00855C54">
      <w:pPr>
        <w:spacing w:beforeLines="100" w:before="312" w:after="156"/>
        <w:jc w:val="left"/>
        <w:rPr>
          <w:rFonts w:eastAsiaTheme="minorEastAsia"/>
        </w:rPr>
      </w:pPr>
      <w:r>
        <w:rPr>
          <w:rFonts w:eastAsiaTheme="minorEastAsia" w:hint="eastAsia"/>
        </w:rPr>
        <w:t>When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considering</w:t>
      </w:r>
      <w:r>
        <w:rPr>
          <w:rFonts w:eastAsiaTheme="minorEastAsia"/>
        </w:rPr>
        <w:t xml:space="preserve"> the </w:t>
      </w:r>
      <w:r>
        <w:rPr>
          <w:rFonts w:eastAsiaTheme="minorEastAsia" w:hint="eastAsia"/>
        </w:rPr>
        <w:t>procedure</w:t>
      </w:r>
      <w:r w:rsidRPr="00250380">
        <w:rPr>
          <w:rFonts w:eastAsiaTheme="minorEastAsia"/>
        </w:rPr>
        <w:t xml:space="preserve"> </w:t>
      </w:r>
      <w:r w:rsidRPr="00250380">
        <w:rPr>
          <w:rFonts w:eastAsiaTheme="minorEastAsia" w:hint="eastAsia"/>
        </w:rPr>
        <w:t>of</w:t>
      </w:r>
      <w:r w:rsidRPr="00250380">
        <w:rPr>
          <w:rFonts w:eastAsiaTheme="minorEastAsia"/>
        </w:rPr>
        <w:t xml:space="preserve"> indirect-to-indirect path switching </w:t>
      </w:r>
      <w:r w:rsidRPr="00250380">
        <w:rPr>
          <w:rFonts w:eastAsiaTheme="minorEastAsia" w:hint="eastAsia"/>
        </w:rPr>
        <w:t>includ</w:t>
      </w:r>
      <w:r>
        <w:rPr>
          <w:rFonts w:eastAsiaTheme="minorEastAsia" w:hint="eastAsia"/>
        </w:rPr>
        <w:t>ing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the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releasing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of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indirect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path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and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the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addition</w:t>
      </w:r>
      <w:r>
        <w:rPr>
          <w:rFonts w:eastAsiaTheme="minorEastAsia"/>
        </w:rPr>
        <w:t xml:space="preserve"> </w:t>
      </w:r>
      <w:r w:rsidR="00250380">
        <w:rPr>
          <w:rFonts w:eastAsiaTheme="minorEastAsia"/>
        </w:rPr>
        <w:t>of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another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indirect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path,</w:t>
      </w:r>
      <w:r>
        <w:rPr>
          <w:rFonts w:eastAsiaTheme="minorEastAsia"/>
        </w:rPr>
        <w:t xml:space="preserve"> </w:t>
      </w:r>
      <w:r w:rsidR="00B71185">
        <w:rPr>
          <w:rFonts w:eastAsiaTheme="minorEastAsia" w:hint="eastAsia"/>
        </w:rPr>
        <w:t>the</w:t>
      </w:r>
      <w:r w:rsidR="00B71185">
        <w:rPr>
          <w:rFonts w:eastAsiaTheme="minorEastAsia"/>
        </w:rPr>
        <w:t xml:space="preserve"> </w:t>
      </w:r>
      <w:r w:rsidR="00B71185">
        <w:rPr>
          <w:rFonts w:eastAsiaTheme="minorEastAsia" w:hint="eastAsia"/>
        </w:rPr>
        <w:t>configuration</w:t>
      </w:r>
      <w:r w:rsidR="00B71185">
        <w:rPr>
          <w:rFonts w:eastAsiaTheme="minorEastAsia"/>
        </w:rPr>
        <w:t xml:space="preserve"> </w:t>
      </w:r>
      <w:r w:rsidR="00B71185" w:rsidRPr="00B71185">
        <w:rPr>
          <w:rFonts w:eastAsiaTheme="minorEastAsia"/>
        </w:rPr>
        <w:t>procedures for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these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two</w:t>
      </w:r>
      <w:r>
        <w:rPr>
          <w:rFonts w:eastAsiaTheme="minorEastAsia"/>
        </w:rPr>
        <w:t xml:space="preserve"> scenario</w:t>
      </w:r>
      <w:r>
        <w:rPr>
          <w:rFonts w:eastAsiaTheme="minorEastAsia" w:hint="eastAsia"/>
        </w:rPr>
        <w:t>s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of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Rel</w:t>
      </w:r>
      <w:r>
        <w:rPr>
          <w:rFonts w:eastAsiaTheme="minorEastAsia"/>
        </w:rPr>
        <w:t>-17</w:t>
      </w:r>
      <w:r w:rsidR="00B71185">
        <w:rPr>
          <w:rFonts w:eastAsiaTheme="minorEastAsia"/>
        </w:rPr>
        <w:t xml:space="preserve"> </w:t>
      </w:r>
      <w:r w:rsidR="00B71185">
        <w:rPr>
          <w:rFonts w:eastAsiaTheme="minorEastAsia" w:hint="eastAsia"/>
        </w:rPr>
        <w:t>can</w:t>
      </w:r>
      <w:r w:rsidR="00B71185">
        <w:rPr>
          <w:rFonts w:eastAsiaTheme="minorEastAsia"/>
        </w:rPr>
        <w:t xml:space="preserve"> </w:t>
      </w:r>
      <w:r w:rsidR="00B71185">
        <w:rPr>
          <w:rFonts w:eastAsiaTheme="minorEastAsia" w:hint="eastAsia"/>
        </w:rPr>
        <w:t>be</w:t>
      </w:r>
      <w:r w:rsidR="00B71185">
        <w:rPr>
          <w:rFonts w:eastAsiaTheme="minorEastAsia"/>
        </w:rPr>
        <w:t xml:space="preserve"> </w:t>
      </w:r>
      <w:r w:rsidR="00B71185">
        <w:rPr>
          <w:rFonts w:eastAsiaTheme="minorEastAsia" w:hint="eastAsia"/>
        </w:rPr>
        <w:t>reused</w:t>
      </w:r>
      <w:r w:rsidR="00B71185">
        <w:rPr>
          <w:rFonts w:eastAsiaTheme="minorEastAsia"/>
        </w:rPr>
        <w:t xml:space="preserve"> as</w:t>
      </w:r>
      <w:r w:rsidR="00B71185">
        <w:rPr>
          <w:rFonts w:eastAsiaTheme="minorEastAsia" w:hint="eastAsia"/>
        </w:rPr>
        <w:t xml:space="preserve"> </w:t>
      </w:r>
      <w:r w:rsidR="00B71185">
        <w:rPr>
          <w:rFonts w:eastAsiaTheme="minorEastAsia"/>
        </w:rPr>
        <w:t>much as possible to release one indirect path and to add another indirect path</w:t>
      </w:r>
      <w:r>
        <w:rPr>
          <w:rFonts w:eastAsiaTheme="minorEastAsia"/>
        </w:rPr>
        <w:t>.</w:t>
      </w:r>
    </w:p>
    <w:p w14:paraId="46B3E873" w14:textId="1FD091A2" w:rsidR="00364F9D" w:rsidRPr="0073686E" w:rsidRDefault="005238DD" w:rsidP="005238DD">
      <w:pPr>
        <w:pStyle w:val="1st-ob-YJ"/>
        <w:spacing w:before="156" w:after="156"/>
        <w:rPr>
          <w:rFonts w:eastAsiaTheme="minorEastAsia"/>
          <w:lang w:val="en-GB"/>
        </w:rPr>
      </w:pPr>
      <w:bookmarkStart w:id="22" w:name="_Toc110247786"/>
      <w:bookmarkStart w:id="23" w:name="_Toc110260045"/>
      <w:bookmarkStart w:id="24" w:name="_Toc110265592"/>
      <w:bookmarkStart w:id="25" w:name="_Toc110265761"/>
      <w:r>
        <w:rPr>
          <w:rFonts w:eastAsiaTheme="minorEastAsia"/>
          <w:lang w:val="en-GB"/>
        </w:rPr>
        <w:t xml:space="preserve">For </w:t>
      </w:r>
      <w:r w:rsidRPr="005238DD">
        <w:rPr>
          <w:rFonts w:eastAsiaTheme="minorEastAsia"/>
          <w:lang w:val="en-GB"/>
        </w:rPr>
        <w:t>indirect-to-indirect path switching</w:t>
      </w:r>
      <w:r>
        <w:rPr>
          <w:rFonts w:eastAsiaTheme="minorEastAsia"/>
          <w:lang w:val="en-GB"/>
        </w:rPr>
        <w:t>, t</w:t>
      </w:r>
      <w:r w:rsidR="00364F9D" w:rsidRPr="00364F9D">
        <w:rPr>
          <w:rFonts w:eastAsiaTheme="minorEastAsia"/>
          <w:lang w:val="en-GB"/>
        </w:rPr>
        <w:t>he configuration procedures on addition and releasing of relay channels</w:t>
      </w:r>
      <w:r w:rsidR="00364F9D">
        <w:rPr>
          <w:rFonts w:eastAsiaTheme="minorEastAsia"/>
          <w:lang w:val="en-GB"/>
        </w:rPr>
        <w:t xml:space="preserve"> defined in Rel-17 can be reused as much as possible</w:t>
      </w:r>
      <w:r w:rsidR="00364F9D" w:rsidRPr="0073686E">
        <w:rPr>
          <w:rFonts w:eastAsiaTheme="minorEastAsia"/>
          <w:lang w:val="en-GB"/>
        </w:rPr>
        <w:t>.</w:t>
      </w:r>
      <w:bookmarkEnd w:id="22"/>
      <w:bookmarkEnd w:id="23"/>
      <w:bookmarkEnd w:id="24"/>
      <w:bookmarkEnd w:id="25"/>
    </w:p>
    <w:p w14:paraId="6D5094A1" w14:textId="65C587A8" w:rsidR="00FF3392" w:rsidRDefault="005238DD" w:rsidP="00855C54">
      <w:pPr>
        <w:spacing w:beforeLines="100" w:before="312" w:after="156"/>
        <w:jc w:val="left"/>
        <w:rPr>
          <w:rFonts w:eastAsiaTheme="minorEastAsia"/>
        </w:rPr>
      </w:pPr>
      <w:r>
        <w:rPr>
          <w:rFonts w:eastAsiaTheme="minorEastAsia" w:hint="eastAsia"/>
        </w:rPr>
        <w:t>When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considering</w:t>
      </w:r>
      <w:r>
        <w:rPr>
          <w:rFonts w:eastAsiaTheme="minorEastAsia"/>
        </w:rPr>
        <w:t xml:space="preserve"> the </w:t>
      </w:r>
      <w:r>
        <w:rPr>
          <w:rFonts w:eastAsiaTheme="minorEastAsia" w:hint="eastAsia"/>
        </w:rPr>
        <w:t>procedure</w:t>
      </w:r>
      <w:r w:rsidR="00FF3392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of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inter</w:t>
      </w:r>
      <w:r>
        <w:rPr>
          <w:rFonts w:eastAsiaTheme="minorEastAsia"/>
        </w:rPr>
        <w:t>-</w:t>
      </w:r>
      <w:r>
        <w:rPr>
          <w:rFonts w:eastAsiaTheme="minorEastAsia" w:hint="eastAsia"/>
        </w:rPr>
        <w:t>gNB</w:t>
      </w:r>
      <w:r>
        <w:rPr>
          <w:rFonts w:eastAsiaTheme="minorEastAsia"/>
        </w:rPr>
        <w:t xml:space="preserve"> </w:t>
      </w:r>
      <w:r w:rsidR="00B02997">
        <w:rPr>
          <w:rFonts w:eastAsiaTheme="minorEastAsia" w:hint="eastAsia"/>
        </w:rPr>
        <w:t>scenarios</w:t>
      </w:r>
      <w:r w:rsidR="00FF3392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</w:p>
    <w:p w14:paraId="59407E85" w14:textId="0C0ED11C" w:rsidR="00FF3392" w:rsidRPr="00FF3392" w:rsidRDefault="00127A92" w:rsidP="00FF3392">
      <w:pPr>
        <w:pStyle w:val="a3"/>
        <w:numPr>
          <w:ilvl w:val="0"/>
          <w:numId w:val="13"/>
        </w:numPr>
        <w:spacing w:after="120"/>
        <w:ind w:firstLineChars="0"/>
        <w:jc w:val="left"/>
      </w:pPr>
      <w:r w:rsidRPr="00127A92">
        <w:rPr>
          <w:rFonts w:hint="eastAsia"/>
        </w:rPr>
        <w:t>T</w:t>
      </w:r>
      <w:r w:rsidR="005238DD" w:rsidRPr="00FF3392">
        <w:t>he source gNB and the target gNB need to exchange information about Relay UE(s), such as the serving cell of Relay UE(s) and the measurement results according to Relay UE(s)</w:t>
      </w:r>
      <w:r w:rsidR="00FF3392">
        <w:t>.</w:t>
      </w:r>
      <w:r w:rsidR="007F6CA4" w:rsidRPr="00FF3392">
        <w:t xml:space="preserve"> </w:t>
      </w:r>
    </w:p>
    <w:p w14:paraId="61BD4D0F" w14:textId="77395D38" w:rsidR="00962530" w:rsidRDefault="00127A92" w:rsidP="00FF3392">
      <w:pPr>
        <w:pStyle w:val="a3"/>
        <w:numPr>
          <w:ilvl w:val="0"/>
          <w:numId w:val="13"/>
        </w:numPr>
        <w:spacing w:after="120"/>
        <w:ind w:firstLineChars="0"/>
        <w:jc w:val="left"/>
      </w:pPr>
      <w:r w:rsidRPr="00127A92">
        <w:rPr>
          <w:rFonts w:hint="eastAsia"/>
        </w:rPr>
        <w:t>T</w:t>
      </w:r>
      <w:r w:rsidR="00FF3392">
        <w:t xml:space="preserve">he </w:t>
      </w:r>
      <w:r w:rsidR="00FF3392" w:rsidRPr="00FF3392">
        <w:rPr>
          <w:rFonts w:hint="eastAsia"/>
        </w:rPr>
        <w:t>l</w:t>
      </w:r>
      <w:r w:rsidR="00865B4D">
        <w:t xml:space="preserve">egacy Handover </w:t>
      </w:r>
      <w:r w:rsidR="00BD1070">
        <w:t>R</w:t>
      </w:r>
      <w:r w:rsidR="00865B4D">
        <w:t xml:space="preserve">equest message and Handover </w:t>
      </w:r>
      <w:r w:rsidR="00BD1070">
        <w:t>R</w:t>
      </w:r>
      <w:r w:rsidR="00865B4D">
        <w:t xml:space="preserve">equest </w:t>
      </w:r>
      <w:r w:rsidR="00BD1070">
        <w:t>A</w:t>
      </w:r>
      <w:r w:rsidR="007F6CA4" w:rsidRPr="00FF3392">
        <w:t xml:space="preserve">cknowledge message can be adopted to exchange such information. And some indication such as message type specific for </w:t>
      </w:r>
      <w:r w:rsidR="007F6CA4" w:rsidRPr="00FF3392">
        <w:rPr>
          <w:rFonts w:hint="eastAsia"/>
        </w:rPr>
        <w:t>Relay</w:t>
      </w:r>
      <w:r w:rsidR="007F6CA4" w:rsidRPr="00FF3392">
        <w:t xml:space="preserve"> </w:t>
      </w:r>
      <w:r w:rsidR="007F6CA4" w:rsidRPr="00FF3392">
        <w:rPr>
          <w:rFonts w:hint="eastAsia"/>
        </w:rPr>
        <w:t>UE</w:t>
      </w:r>
      <w:r w:rsidR="007F6CA4" w:rsidRPr="00FF3392">
        <w:t xml:space="preserve"> should be include</w:t>
      </w:r>
      <w:r w:rsidR="00250380" w:rsidRPr="00250380">
        <w:rPr>
          <w:rFonts w:hint="eastAsia"/>
        </w:rPr>
        <w:t>d</w:t>
      </w:r>
      <w:r w:rsidR="007F6CA4" w:rsidRPr="00FF3392">
        <w:t xml:space="preserve"> to indicate </w:t>
      </w:r>
      <w:r w:rsidR="00571D7A">
        <w:t xml:space="preserve">that </w:t>
      </w:r>
      <w:r w:rsidR="007F6CA4" w:rsidRPr="00FF3392">
        <w:t xml:space="preserve">this </w:t>
      </w:r>
      <w:r w:rsidR="007F6CA4" w:rsidRPr="00FF3392">
        <w:rPr>
          <w:rFonts w:hint="eastAsia"/>
        </w:rPr>
        <w:t>message</w:t>
      </w:r>
      <w:r w:rsidR="007F6CA4" w:rsidRPr="00FF3392">
        <w:t xml:space="preserve"> is for</w:t>
      </w:r>
      <w:r w:rsidR="00571D7A">
        <w:t xml:space="preserve"> the</w:t>
      </w:r>
      <w:r w:rsidR="007F6CA4" w:rsidRPr="00FF3392">
        <w:t xml:space="preserve"> </w:t>
      </w:r>
      <w:r w:rsidR="007F6CA4" w:rsidRPr="00FF3392">
        <w:rPr>
          <w:rFonts w:hint="eastAsia"/>
        </w:rPr>
        <w:t>sidelink</w:t>
      </w:r>
      <w:r w:rsidR="007F6CA4" w:rsidRPr="00FF3392">
        <w:t xml:space="preserve"> </w:t>
      </w:r>
      <w:r w:rsidR="007F6CA4" w:rsidRPr="00FF3392">
        <w:rPr>
          <w:rFonts w:hint="eastAsia"/>
        </w:rPr>
        <w:t>relay</w:t>
      </w:r>
      <w:r w:rsidR="007F6CA4" w:rsidRPr="00FF3392">
        <w:t xml:space="preserve"> </w:t>
      </w:r>
      <w:r w:rsidR="007F6CA4" w:rsidRPr="00FF3392">
        <w:rPr>
          <w:rFonts w:hint="eastAsia"/>
        </w:rPr>
        <w:t>case</w:t>
      </w:r>
      <w:r w:rsidR="007F6CA4" w:rsidRPr="00FF3392">
        <w:t xml:space="preserve">. Alternatively, some new messages via Xn need to </w:t>
      </w:r>
      <w:r w:rsidR="00FF3392" w:rsidRPr="00FF3392">
        <w:rPr>
          <w:rFonts w:hint="eastAsia"/>
        </w:rPr>
        <w:t>be</w:t>
      </w:r>
      <w:r w:rsidR="00FF3392" w:rsidRPr="00FF3392">
        <w:t xml:space="preserve"> </w:t>
      </w:r>
      <w:r w:rsidR="00250380">
        <w:t>specified</w:t>
      </w:r>
      <w:r w:rsidR="00FF3392" w:rsidRPr="00FF3392">
        <w:t xml:space="preserve"> </w:t>
      </w:r>
      <w:r w:rsidR="00FF3392" w:rsidRPr="00FF3392">
        <w:rPr>
          <w:rFonts w:hint="eastAsia"/>
        </w:rPr>
        <w:t>to</w:t>
      </w:r>
      <w:r w:rsidR="00FF3392" w:rsidRPr="00FF3392">
        <w:t xml:space="preserve"> </w:t>
      </w:r>
      <w:r w:rsidR="007F6CA4" w:rsidRPr="00FF3392">
        <w:t xml:space="preserve">enable the exchange of </w:t>
      </w:r>
      <w:r w:rsidRPr="00FF3392">
        <w:t>information about Relay UE</w:t>
      </w:r>
      <w:r>
        <w:t>(s)</w:t>
      </w:r>
      <w:r w:rsidR="007F6CA4" w:rsidRPr="00FF3392">
        <w:t>.</w:t>
      </w:r>
    </w:p>
    <w:p w14:paraId="37B692D2" w14:textId="13995228" w:rsidR="00FF3392" w:rsidRPr="00FF3392" w:rsidRDefault="00B02997" w:rsidP="00FF3392">
      <w:pPr>
        <w:pStyle w:val="a3"/>
        <w:numPr>
          <w:ilvl w:val="0"/>
          <w:numId w:val="13"/>
        </w:numPr>
        <w:spacing w:after="120"/>
        <w:ind w:firstLineChars="0"/>
        <w:jc w:val="left"/>
      </w:pPr>
      <w:r>
        <w:t>It is straight forward that the t</w:t>
      </w:r>
      <w:r w:rsidR="00FF3392">
        <w:t>arge</w:t>
      </w:r>
      <w:r>
        <w:t>t</w:t>
      </w:r>
      <w:r w:rsidR="00FF3392">
        <w:t xml:space="preserve"> gNB can be in</w:t>
      </w:r>
      <w:r>
        <w:t xml:space="preserve"> </w:t>
      </w:r>
      <w:r w:rsidR="00FF3392">
        <w:t>cha</w:t>
      </w:r>
      <w:r>
        <w:t>r</w:t>
      </w:r>
      <w:r w:rsidR="00FF3392">
        <w:t>ge of the sel</w:t>
      </w:r>
      <w:r>
        <w:t>e</w:t>
      </w:r>
      <w:r w:rsidR="00FF3392">
        <w:t xml:space="preserve">ction </w:t>
      </w:r>
      <w:r>
        <w:t xml:space="preserve">of the target Relay UE, as what we have </w:t>
      </w:r>
      <w:r w:rsidR="00250380">
        <w:t>approved</w:t>
      </w:r>
      <w:r>
        <w:t xml:space="preserve"> for the selection of target cell</w:t>
      </w:r>
      <w:r w:rsidR="00571D7A">
        <w:t xml:space="preserve"> </w:t>
      </w:r>
      <w:r w:rsidR="00571D7A" w:rsidRPr="00571D7A">
        <w:rPr>
          <w:rFonts w:hint="eastAsia"/>
        </w:rPr>
        <w:t>for</w:t>
      </w:r>
      <w:r w:rsidR="00571D7A">
        <w:t xml:space="preserve"> </w:t>
      </w:r>
      <w:r w:rsidR="00571D7A" w:rsidRPr="00571D7A">
        <w:rPr>
          <w:rFonts w:hint="eastAsia"/>
        </w:rPr>
        <w:t>the</w:t>
      </w:r>
      <w:r w:rsidR="00571D7A">
        <w:t xml:space="preserve"> </w:t>
      </w:r>
      <w:r w:rsidR="00571D7A" w:rsidRPr="00571D7A">
        <w:rPr>
          <w:rFonts w:hint="eastAsia"/>
        </w:rPr>
        <w:t>legacy</w:t>
      </w:r>
      <w:r w:rsidR="00571D7A" w:rsidRPr="00571D7A">
        <w:t xml:space="preserve"> </w:t>
      </w:r>
      <w:r w:rsidR="00571D7A" w:rsidRPr="00571D7A">
        <w:rPr>
          <w:rFonts w:hint="eastAsia"/>
        </w:rPr>
        <w:t>HO</w:t>
      </w:r>
      <w:r w:rsidR="00571D7A">
        <w:t xml:space="preserve"> </w:t>
      </w:r>
      <w:r w:rsidR="00571D7A" w:rsidRPr="00571D7A">
        <w:rPr>
          <w:rFonts w:hint="eastAsia"/>
        </w:rPr>
        <w:t>scenarios</w:t>
      </w:r>
      <w:r w:rsidRPr="00127A92">
        <w:rPr>
          <w:rFonts w:hint="eastAsia"/>
        </w:rPr>
        <w:t>.</w:t>
      </w:r>
    </w:p>
    <w:p w14:paraId="30D01B88" w14:textId="23539713" w:rsidR="00FF3392" w:rsidRDefault="00B52D3A" w:rsidP="00B52D3A">
      <w:pPr>
        <w:pStyle w:val="1st-Proposal-YJ"/>
        <w:spacing w:before="156" w:after="156"/>
        <w:rPr>
          <w:rFonts w:eastAsiaTheme="minorEastAsia"/>
          <w:lang w:val="en-GB"/>
        </w:rPr>
      </w:pPr>
      <w:bookmarkStart w:id="26" w:name="_Toc110247788"/>
      <w:bookmarkStart w:id="27" w:name="_Toc110260047"/>
      <w:bookmarkStart w:id="28" w:name="_Toc110265594"/>
      <w:bookmarkStart w:id="29" w:name="_Toc110265763"/>
      <w:r w:rsidRPr="0073686E">
        <w:rPr>
          <w:rFonts w:eastAsiaTheme="minorEastAsia"/>
          <w:lang w:val="en-GB"/>
        </w:rPr>
        <w:t>RAN2 to consider</w:t>
      </w:r>
      <w:r w:rsidR="0002143F">
        <w:rPr>
          <w:rFonts w:eastAsiaTheme="minorEastAsia"/>
          <w:lang w:val="en-GB"/>
        </w:rPr>
        <w:t xml:space="preserve"> the</w:t>
      </w:r>
      <w:r w:rsidRPr="0073686E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following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technic</w:t>
      </w:r>
      <w:r w:rsidR="00571D7A">
        <w:rPr>
          <w:rFonts w:eastAsiaTheme="minorEastAsia"/>
          <w:lang w:val="en-GB"/>
        </w:rPr>
        <w:t>al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issues</w:t>
      </w:r>
      <w:r w:rsidR="00571D7A">
        <w:rPr>
          <w:rFonts w:eastAsiaTheme="minorEastAsia"/>
          <w:lang w:val="en-GB"/>
        </w:rPr>
        <w:t xml:space="preserve"> for</w:t>
      </w:r>
      <w:r w:rsidR="00FF3392">
        <w:rPr>
          <w:rFonts w:eastAsiaTheme="minorEastAsia"/>
          <w:lang w:val="en-GB"/>
        </w:rPr>
        <w:t xml:space="preserve"> scenarios </w:t>
      </w:r>
      <w:r w:rsidR="00571D7A">
        <w:rPr>
          <w:rFonts w:eastAsiaTheme="minorEastAsia"/>
          <w:lang w:val="en-GB"/>
        </w:rPr>
        <w:t>involving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inter</w:t>
      </w:r>
      <w:r w:rsidR="00FF3392">
        <w:rPr>
          <w:rFonts w:eastAsiaTheme="minorEastAsia"/>
          <w:lang w:val="en-GB"/>
        </w:rPr>
        <w:t>-</w:t>
      </w:r>
      <w:r w:rsidR="00FF3392">
        <w:rPr>
          <w:rFonts w:eastAsiaTheme="minorEastAsia" w:hint="eastAsia"/>
          <w:lang w:val="en-GB"/>
        </w:rPr>
        <w:t>gNB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path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switch</w:t>
      </w:r>
      <w:r w:rsidR="00FF3392">
        <w:rPr>
          <w:rFonts w:eastAsiaTheme="minorEastAsia"/>
          <w:lang w:val="en-GB"/>
        </w:rPr>
        <w:t>ing</w:t>
      </w:r>
      <w:r w:rsidR="00FF3392">
        <w:rPr>
          <w:rFonts w:eastAsiaTheme="minorEastAsia" w:hint="eastAsia"/>
          <w:lang w:val="en-GB"/>
        </w:rPr>
        <w:t>:</w:t>
      </w:r>
      <w:bookmarkEnd w:id="26"/>
      <w:bookmarkEnd w:id="27"/>
      <w:bookmarkEnd w:id="28"/>
      <w:bookmarkEnd w:id="29"/>
    </w:p>
    <w:p w14:paraId="60CF42A8" w14:textId="621875D1" w:rsidR="00B52D3A" w:rsidRDefault="00BB1690" w:rsidP="00FF3392">
      <w:pPr>
        <w:pStyle w:val="2nd-proposal-YJ"/>
        <w:spacing w:before="156" w:after="156"/>
        <w:rPr>
          <w:rFonts w:eastAsiaTheme="minorEastAsia"/>
          <w:lang w:val="en-GB"/>
        </w:rPr>
      </w:pPr>
      <w:bookmarkStart w:id="30" w:name="_Toc110247789"/>
      <w:bookmarkStart w:id="31" w:name="_Toc110260048"/>
      <w:bookmarkStart w:id="32" w:name="_Toc110265595"/>
      <w:bookmarkStart w:id="33" w:name="_Toc110265764"/>
      <w:r w:rsidRPr="00B02997">
        <w:rPr>
          <w:rFonts w:eastAsiaTheme="minorEastAsia"/>
          <w:lang w:val="en-GB"/>
        </w:rPr>
        <w:t xml:space="preserve">Which </w:t>
      </w:r>
      <w:r w:rsidR="00FF3392">
        <w:rPr>
          <w:rFonts w:eastAsiaTheme="minorEastAsia"/>
          <w:lang w:val="en-GB"/>
        </w:rPr>
        <w:t>information</w:t>
      </w:r>
      <w:r>
        <w:rPr>
          <w:rFonts w:eastAsiaTheme="minorEastAsia"/>
          <w:lang w:val="en-GB"/>
        </w:rPr>
        <w:t xml:space="preserve"> is </w:t>
      </w:r>
      <w:r w:rsidR="00571D7A">
        <w:rPr>
          <w:rFonts w:eastAsiaTheme="minorEastAsia"/>
          <w:lang w:val="en-GB"/>
        </w:rPr>
        <w:t>essential</w:t>
      </w:r>
      <w:r w:rsidR="00FF3392">
        <w:rPr>
          <w:rFonts w:eastAsiaTheme="minorEastAsia"/>
          <w:lang w:val="en-GB"/>
        </w:rPr>
        <w:t xml:space="preserve"> to enable the selection of the target Relay UE</w:t>
      </w:r>
      <w:r>
        <w:rPr>
          <w:rFonts w:eastAsiaTheme="minorEastAsia"/>
          <w:lang w:val="en-GB"/>
        </w:rPr>
        <w:t>?</w:t>
      </w:r>
      <w:bookmarkEnd w:id="30"/>
      <w:bookmarkEnd w:id="31"/>
      <w:bookmarkEnd w:id="32"/>
      <w:bookmarkEnd w:id="33"/>
    </w:p>
    <w:p w14:paraId="17FC741A" w14:textId="16A81EF6" w:rsidR="00FF3392" w:rsidRDefault="00571D7A" w:rsidP="00FF3392">
      <w:pPr>
        <w:pStyle w:val="2nd-proposal-YJ"/>
        <w:spacing w:before="156" w:after="156"/>
        <w:rPr>
          <w:rFonts w:eastAsiaTheme="minorEastAsia"/>
          <w:lang w:val="en-GB"/>
        </w:rPr>
      </w:pPr>
      <w:bookmarkStart w:id="34" w:name="_Toc110247790"/>
      <w:bookmarkStart w:id="35" w:name="_Toc110260049"/>
      <w:bookmarkStart w:id="36" w:name="_Toc110265596"/>
      <w:bookmarkStart w:id="37" w:name="_Toc110265765"/>
      <w:r>
        <w:rPr>
          <w:rFonts w:eastAsiaTheme="minorEastAsia"/>
          <w:lang w:val="en-GB"/>
        </w:rPr>
        <w:t>Request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RAN</w:t>
      </w:r>
      <w:r w:rsidR="00FF3392">
        <w:rPr>
          <w:rFonts w:eastAsiaTheme="minorEastAsia"/>
          <w:lang w:val="en-GB"/>
        </w:rPr>
        <w:t xml:space="preserve">3 </w:t>
      </w:r>
      <w:r w:rsidR="00FF3392">
        <w:rPr>
          <w:rFonts w:eastAsiaTheme="minorEastAsia" w:hint="eastAsia"/>
          <w:lang w:val="en-GB"/>
        </w:rPr>
        <w:t>to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make</w:t>
      </w:r>
      <w:r w:rsidR="00FF3392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 xml:space="preserve">a </w:t>
      </w:r>
      <w:r w:rsidR="00FF3392">
        <w:rPr>
          <w:rFonts w:eastAsiaTheme="minorEastAsia"/>
          <w:lang w:val="en-GB"/>
        </w:rPr>
        <w:t xml:space="preserve">decision </w:t>
      </w:r>
      <w:r w:rsidR="00FF3392">
        <w:rPr>
          <w:rFonts w:eastAsiaTheme="minorEastAsia" w:hint="eastAsia"/>
          <w:lang w:val="en-GB"/>
        </w:rPr>
        <w:t>on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whether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to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reuse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l</w:t>
      </w:r>
      <w:r w:rsidR="00FF3392">
        <w:rPr>
          <w:rFonts w:eastAsiaTheme="minorEastAsia"/>
          <w:lang w:val="en-GB"/>
        </w:rPr>
        <w:t>e</w:t>
      </w:r>
      <w:r w:rsidR="00FF3392">
        <w:rPr>
          <w:rFonts w:eastAsiaTheme="minorEastAsia" w:hint="eastAsia"/>
          <w:lang w:val="en-GB"/>
        </w:rPr>
        <w:t>gacy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Xn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message</w:t>
      </w:r>
      <w:r w:rsidR="00FF3392">
        <w:rPr>
          <w:rFonts w:eastAsiaTheme="minorEastAsia"/>
          <w:lang w:val="en-GB"/>
        </w:rPr>
        <w:t xml:space="preserve">s </w:t>
      </w:r>
      <w:r w:rsidR="00FF3392">
        <w:rPr>
          <w:rFonts w:eastAsiaTheme="minorEastAsia" w:hint="eastAsia"/>
          <w:lang w:val="en-GB"/>
        </w:rPr>
        <w:t>or</w:t>
      </w:r>
      <w:r w:rsidR="00FF3392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>specify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new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Xn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messages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to</w:t>
      </w:r>
      <w:r w:rsidR="00FF3392">
        <w:rPr>
          <w:rFonts w:eastAsiaTheme="minorEastAsia"/>
          <w:lang w:val="en-GB"/>
        </w:rPr>
        <w:t xml:space="preserve"> </w:t>
      </w:r>
      <w:r w:rsidR="00FF3392">
        <w:rPr>
          <w:rFonts w:eastAsiaTheme="minorEastAsia" w:hint="eastAsia"/>
          <w:lang w:val="en-GB"/>
        </w:rPr>
        <w:t>exchange</w:t>
      </w:r>
      <w:r w:rsidR="00FF3392">
        <w:rPr>
          <w:rFonts w:eastAsiaTheme="minorEastAsia"/>
          <w:lang w:val="en-GB"/>
        </w:rPr>
        <w:t xml:space="preserve"> such </w:t>
      </w:r>
      <w:r w:rsidR="0002143F">
        <w:rPr>
          <w:rFonts w:eastAsiaTheme="minorEastAsia"/>
          <w:lang w:val="en-GB"/>
        </w:rPr>
        <w:t>information for the selection of the target Relay UE</w:t>
      </w:r>
      <w:r w:rsidR="00FF3392">
        <w:rPr>
          <w:rFonts w:eastAsiaTheme="minorEastAsia"/>
          <w:lang w:val="en-GB"/>
        </w:rPr>
        <w:t>.</w:t>
      </w:r>
      <w:bookmarkEnd w:id="34"/>
      <w:bookmarkEnd w:id="35"/>
      <w:bookmarkEnd w:id="36"/>
      <w:bookmarkEnd w:id="37"/>
    </w:p>
    <w:p w14:paraId="2811363E" w14:textId="30E452B7" w:rsidR="00763564" w:rsidRPr="00B02997" w:rsidRDefault="00FF3392" w:rsidP="00BB1690">
      <w:pPr>
        <w:pStyle w:val="2nd-proposal-YJ"/>
        <w:spacing w:before="156" w:after="156"/>
        <w:rPr>
          <w:rFonts w:eastAsiaTheme="minorEastAsia"/>
          <w:lang w:val="en-GB"/>
        </w:rPr>
      </w:pPr>
      <w:bookmarkStart w:id="38" w:name="_Toc110247791"/>
      <w:bookmarkStart w:id="39" w:name="_Toc110260050"/>
      <w:bookmarkStart w:id="40" w:name="_Toc110265597"/>
      <w:bookmarkStart w:id="41" w:name="_Toc110265766"/>
      <w:r w:rsidRPr="00B02997">
        <w:rPr>
          <w:rFonts w:eastAsiaTheme="minorEastAsia"/>
          <w:lang w:val="en-GB"/>
        </w:rPr>
        <w:t>Which gNB is in charge of the selection of the target Relay UE</w:t>
      </w:r>
      <w:bookmarkEnd w:id="38"/>
      <w:r w:rsidR="00BB1690">
        <w:rPr>
          <w:rFonts w:eastAsiaTheme="minorEastAsia"/>
          <w:lang w:val="en-GB"/>
        </w:rPr>
        <w:t>?</w:t>
      </w:r>
      <w:bookmarkEnd w:id="39"/>
      <w:bookmarkEnd w:id="40"/>
      <w:bookmarkEnd w:id="41"/>
      <w:r w:rsidRPr="00B02997">
        <w:rPr>
          <w:rFonts w:eastAsiaTheme="minorEastAsia"/>
          <w:lang w:val="en-GB"/>
        </w:rPr>
        <w:t xml:space="preserve"> </w:t>
      </w:r>
    </w:p>
    <w:p w14:paraId="32D6A9CF" w14:textId="27CAB5A8" w:rsidR="008513E7" w:rsidRPr="00B02997" w:rsidRDefault="008513E7" w:rsidP="008513E7">
      <w:pPr>
        <w:pStyle w:val="2"/>
        <w:spacing w:before="156" w:after="156"/>
        <w:ind w:right="200"/>
        <w:rPr>
          <w:rFonts w:eastAsia="宋体"/>
        </w:rPr>
      </w:pPr>
      <w:r>
        <w:rPr>
          <w:rFonts w:eastAsia="宋体"/>
        </w:rPr>
        <w:t>2.3 Failure handling for path switching to an indirect path</w:t>
      </w:r>
    </w:p>
    <w:p w14:paraId="3786514B" w14:textId="24EB5DA5" w:rsidR="00C05E5F" w:rsidRDefault="008513E7" w:rsidP="00855C54">
      <w:pPr>
        <w:spacing w:beforeLines="100" w:before="312" w:after="156"/>
        <w:jc w:val="left"/>
        <w:rPr>
          <w:rFonts w:eastAsiaTheme="minorEastAsia"/>
        </w:rPr>
      </w:pPr>
      <w:r>
        <w:rPr>
          <w:rFonts w:eastAsiaTheme="minorEastAsia" w:hint="eastAsia"/>
        </w:rPr>
        <w:t>D</w:t>
      </w:r>
      <w:r>
        <w:rPr>
          <w:rFonts w:eastAsiaTheme="minorEastAsia"/>
        </w:rPr>
        <w:t xml:space="preserve">uring D2I or I2I path switching, the RRC layer of Remote UE may trigger the </w:t>
      </w:r>
      <w:r>
        <w:rPr>
          <w:rFonts w:eastAsiaTheme="minorEastAsia" w:hint="eastAsia"/>
        </w:rPr>
        <w:t>upper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layer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PC</w:t>
      </w:r>
      <w:r>
        <w:rPr>
          <w:rFonts w:eastAsiaTheme="minorEastAsia"/>
        </w:rPr>
        <w:t xml:space="preserve">5 </w:t>
      </w:r>
      <w:r>
        <w:rPr>
          <w:rFonts w:eastAsiaTheme="minorEastAsia" w:hint="eastAsia"/>
        </w:rPr>
        <w:t>unicast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link</w:t>
      </w:r>
      <w:r>
        <w:rPr>
          <w:rFonts w:eastAsiaTheme="minorEastAsia"/>
        </w:rPr>
        <w:t xml:space="preserve"> with </w:t>
      </w:r>
      <w:r>
        <w:rPr>
          <w:rFonts w:eastAsiaTheme="minorEastAsia" w:hint="eastAsia"/>
        </w:rPr>
        <w:t>the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target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Relay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UE.</w:t>
      </w:r>
      <w:r>
        <w:rPr>
          <w:rFonts w:eastAsiaTheme="minorEastAsia"/>
        </w:rPr>
        <w:t xml:space="preserve"> The </w:t>
      </w:r>
      <w:r w:rsidRPr="008513E7">
        <w:rPr>
          <w:rFonts w:eastAsiaTheme="minorEastAsia"/>
          <w:i/>
        </w:rPr>
        <w:t xml:space="preserve">RRCReconfigurationComplete </w:t>
      </w:r>
      <w:r>
        <w:rPr>
          <w:rFonts w:eastAsiaTheme="minorEastAsia"/>
        </w:rPr>
        <w:t>message can</w:t>
      </w:r>
      <w:r w:rsidR="00506B17" w:rsidRPr="00506B17">
        <w:rPr>
          <w:rFonts w:eastAsiaTheme="minorEastAsia"/>
        </w:rPr>
        <w:t xml:space="preserve"> </w:t>
      </w:r>
      <w:r w:rsidR="00506B17">
        <w:rPr>
          <w:rFonts w:eastAsiaTheme="minorEastAsia"/>
        </w:rPr>
        <w:t>only</w:t>
      </w:r>
      <w:r>
        <w:rPr>
          <w:rFonts w:eastAsiaTheme="minorEastAsia"/>
        </w:rPr>
        <w:t xml:space="preserve"> be sent if this link is</w:t>
      </w:r>
      <w:r w:rsidR="00506B17" w:rsidRPr="00506B17">
        <w:rPr>
          <w:rFonts w:eastAsiaTheme="minorEastAsia"/>
        </w:rPr>
        <w:t xml:space="preserve"> </w:t>
      </w:r>
      <w:r w:rsidR="00506B17">
        <w:rPr>
          <w:rFonts w:eastAsiaTheme="minorEastAsia"/>
        </w:rPr>
        <w:t>successfully</w:t>
      </w:r>
      <w:r>
        <w:rPr>
          <w:rFonts w:eastAsiaTheme="minorEastAsia"/>
        </w:rPr>
        <w:t xml:space="preserve"> established. However, the failure of the </w:t>
      </w:r>
      <w:r w:rsidR="00506B17">
        <w:rPr>
          <w:rFonts w:eastAsiaTheme="minorEastAsia" w:hint="eastAsia"/>
        </w:rPr>
        <w:t>PC</w:t>
      </w:r>
      <w:r w:rsidR="00506B17">
        <w:rPr>
          <w:rFonts w:eastAsiaTheme="minorEastAsia"/>
        </w:rPr>
        <w:t xml:space="preserve">5 </w:t>
      </w:r>
      <w:r w:rsidR="00506B17">
        <w:rPr>
          <w:rFonts w:eastAsiaTheme="minorEastAsia" w:hint="eastAsia"/>
        </w:rPr>
        <w:t>unicast</w:t>
      </w:r>
      <w:r w:rsidR="00506B17">
        <w:rPr>
          <w:rFonts w:eastAsiaTheme="minorEastAsia"/>
        </w:rPr>
        <w:t xml:space="preserve"> </w:t>
      </w:r>
      <w:r w:rsidR="00506B17">
        <w:rPr>
          <w:rFonts w:eastAsiaTheme="minorEastAsia" w:hint="eastAsia"/>
        </w:rPr>
        <w:t>link</w:t>
      </w:r>
      <w:r w:rsidR="00506B17">
        <w:rPr>
          <w:rFonts w:eastAsiaTheme="minorEastAsia"/>
        </w:rPr>
        <w:t xml:space="preserve"> </w:t>
      </w:r>
      <w:r>
        <w:rPr>
          <w:rFonts w:eastAsiaTheme="minorEastAsia"/>
        </w:rPr>
        <w:t>establishment may be detected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Thus, </w:t>
      </w:r>
      <w:r w:rsidR="00C224CA">
        <w:rPr>
          <w:rFonts w:eastAsiaTheme="minorEastAsia"/>
        </w:rPr>
        <w:t>t</w:t>
      </w:r>
      <w:r w:rsidRPr="008513E7">
        <w:rPr>
          <w:rFonts w:eastAsiaTheme="minorEastAsia"/>
        </w:rPr>
        <w:t xml:space="preserve">he </w:t>
      </w:r>
      <w:r w:rsidRPr="00C224CA">
        <w:rPr>
          <w:rFonts w:eastAsiaTheme="minorEastAsia"/>
          <w:i/>
        </w:rPr>
        <w:t>RRCReconfigurationComplete</w:t>
      </w:r>
      <w:r w:rsidRPr="008513E7">
        <w:rPr>
          <w:rFonts w:eastAsiaTheme="minorEastAsia"/>
        </w:rPr>
        <w:t xml:space="preserve"> message will not be sent, let alone </w:t>
      </w:r>
      <w:r w:rsidR="00C224CA">
        <w:rPr>
          <w:rFonts w:eastAsiaTheme="minorEastAsia"/>
        </w:rPr>
        <w:t>sending it</w:t>
      </w:r>
      <w:r w:rsidRPr="008513E7">
        <w:rPr>
          <w:rFonts w:eastAsiaTheme="minorEastAsia"/>
        </w:rPr>
        <w:t xml:space="preserve"> </w:t>
      </w:r>
      <w:r w:rsidR="00C224CA" w:rsidRPr="00C224CA">
        <w:rPr>
          <w:rFonts w:eastAsiaTheme="minorEastAsia"/>
        </w:rPr>
        <w:t>successfully</w:t>
      </w:r>
      <w:r w:rsidR="00C224CA">
        <w:rPr>
          <w:rFonts w:eastAsiaTheme="minorEastAsia"/>
        </w:rPr>
        <w:t xml:space="preserve"> to stop </w:t>
      </w:r>
      <w:r w:rsidR="00C224CA">
        <w:rPr>
          <w:rFonts w:eastAsiaTheme="minorEastAsia" w:hint="eastAsia"/>
        </w:rPr>
        <w:t>timer</w:t>
      </w:r>
      <w:r w:rsidR="00C224CA">
        <w:rPr>
          <w:rFonts w:eastAsiaTheme="minorEastAsia"/>
        </w:rPr>
        <w:t xml:space="preserve"> </w:t>
      </w:r>
      <w:r w:rsidR="00C224CA">
        <w:rPr>
          <w:rFonts w:eastAsiaTheme="minorEastAsia" w:hint="eastAsia"/>
        </w:rPr>
        <w:t>T</w:t>
      </w:r>
      <w:r w:rsidR="00C224CA">
        <w:rPr>
          <w:rFonts w:eastAsiaTheme="minorEastAsia"/>
        </w:rPr>
        <w:t>420</w:t>
      </w:r>
      <w:r w:rsidRPr="008513E7">
        <w:rPr>
          <w:rFonts w:eastAsiaTheme="minorEastAsia"/>
        </w:rPr>
        <w:t>.</w:t>
      </w:r>
      <w:r w:rsidR="001E5370">
        <w:rPr>
          <w:rFonts w:eastAsiaTheme="minorEastAsia"/>
        </w:rPr>
        <w:t xml:space="preserve"> </w:t>
      </w:r>
      <w:r w:rsidR="001E5370">
        <w:rPr>
          <w:rFonts w:eastAsiaTheme="minorEastAsia" w:hint="eastAsia"/>
        </w:rPr>
        <w:t>The</w:t>
      </w:r>
      <w:r w:rsidR="001E5370">
        <w:rPr>
          <w:rFonts w:eastAsiaTheme="minorEastAsia"/>
        </w:rPr>
        <w:t xml:space="preserve">n, the failure of path switching can be determined once the </w:t>
      </w:r>
      <w:r w:rsidR="001E5370">
        <w:rPr>
          <w:rFonts w:eastAsiaTheme="minorEastAsia" w:hint="eastAsia"/>
        </w:rPr>
        <w:t>PC</w:t>
      </w:r>
      <w:r w:rsidR="001E5370">
        <w:rPr>
          <w:rFonts w:eastAsiaTheme="minorEastAsia"/>
        </w:rPr>
        <w:t xml:space="preserve">5 </w:t>
      </w:r>
      <w:r w:rsidR="001E5370">
        <w:rPr>
          <w:rFonts w:eastAsiaTheme="minorEastAsia" w:hint="eastAsia"/>
        </w:rPr>
        <w:t>unicast</w:t>
      </w:r>
      <w:r w:rsidR="001E5370">
        <w:rPr>
          <w:rFonts w:eastAsiaTheme="minorEastAsia"/>
        </w:rPr>
        <w:t xml:space="preserve"> </w:t>
      </w:r>
      <w:r w:rsidR="001E5370">
        <w:rPr>
          <w:rFonts w:eastAsiaTheme="minorEastAsia" w:hint="eastAsia"/>
        </w:rPr>
        <w:t>link</w:t>
      </w:r>
      <w:r w:rsidR="001E5370">
        <w:rPr>
          <w:rFonts w:eastAsiaTheme="minorEastAsia"/>
        </w:rPr>
        <w:t xml:space="preserve"> </w:t>
      </w:r>
      <w:r w:rsidR="001E5370">
        <w:rPr>
          <w:rFonts w:eastAsiaTheme="minorEastAsia" w:hint="eastAsia"/>
        </w:rPr>
        <w:t>is</w:t>
      </w:r>
      <w:r w:rsidR="001E5370">
        <w:rPr>
          <w:rFonts w:eastAsiaTheme="minorEastAsia"/>
        </w:rPr>
        <w:t xml:space="preserve"> not established successfully, a</w:t>
      </w:r>
      <w:r w:rsidR="001E5370">
        <w:rPr>
          <w:rFonts w:eastAsiaTheme="minorEastAsia" w:hint="eastAsia"/>
        </w:rPr>
        <w:t>nd</w:t>
      </w:r>
      <w:r w:rsidR="001E5370">
        <w:rPr>
          <w:rFonts w:eastAsiaTheme="minorEastAsia"/>
        </w:rPr>
        <w:t xml:space="preserve"> Remote UE can solve the failure in time by </w:t>
      </w:r>
      <w:r w:rsidR="00506B17">
        <w:rPr>
          <w:rFonts w:eastAsiaTheme="minorEastAsia"/>
        </w:rPr>
        <w:t>executing</w:t>
      </w:r>
      <w:r w:rsidR="001E5370">
        <w:rPr>
          <w:rFonts w:eastAsiaTheme="minorEastAsia"/>
        </w:rPr>
        <w:t xml:space="preserve"> the </w:t>
      </w:r>
      <w:r w:rsidR="001E5370" w:rsidRPr="001E5370">
        <w:rPr>
          <w:rFonts w:eastAsiaTheme="minorEastAsia"/>
        </w:rPr>
        <w:t>connection re-establishment procedure</w:t>
      </w:r>
      <w:r w:rsidR="001E5370">
        <w:rPr>
          <w:rFonts w:eastAsiaTheme="minorEastAsia"/>
        </w:rPr>
        <w:t>. It is valuable for inter</w:t>
      </w:r>
      <w:r w:rsidR="00506B17">
        <w:rPr>
          <w:rFonts w:eastAsiaTheme="minorEastAsia"/>
        </w:rPr>
        <w:t>-</w:t>
      </w:r>
      <w:r w:rsidR="001E5370">
        <w:rPr>
          <w:rFonts w:eastAsiaTheme="minorEastAsia"/>
        </w:rPr>
        <w:t>gNB scenarios, sin</w:t>
      </w:r>
      <w:r w:rsidR="00506B17">
        <w:rPr>
          <w:rFonts w:eastAsiaTheme="minorEastAsia"/>
        </w:rPr>
        <w:t>c</w:t>
      </w:r>
      <w:r w:rsidR="001E5370">
        <w:rPr>
          <w:rFonts w:eastAsiaTheme="minorEastAsia"/>
        </w:rPr>
        <w:t xml:space="preserve">e more time </w:t>
      </w:r>
      <w:r w:rsidR="00506B17">
        <w:rPr>
          <w:rFonts w:eastAsiaTheme="minorEastAsia"/>
        </w:rPr>
        <w:t>is</w:t>
      </w:r>
      <w:r w:rsidR="001E5370">
        <w:rPr>
          <w:rFonts w:eastAsiaTheme="minorEastAsia"/>
        </w:rPr>
        <w:t xml:space="preserve"> needed for the preparation of the targe</w:t>
      </w:r>
      <w:r w:rsidR="00506B17">
        <w:rPr>
          <w:rFonts w:eastAsiaTheme="minorEastAsia"/>
        </w:rPr>
        <w:t>t</w:t>
      </w:r>
      <w:r w:rsidR="001E5370">
        <w:rPr>
          <w:rFonts w:eastAsiaTheme="minorEastAsia"/>
        </w:rPr>
        <w:t xml:space="preserve"> Relay UE between two gNBs and </w:t>
      </w:r>
      <w:r w:rsidR="00506B17">
        <w:rPr>
          <w:rFonts w:eastAsiaTheme="minorEastAsia"/>
        </w:rPr>
        <w:lastRenderedPageBreak/>
        <w:t>the channel condition between Relay UE and Remote UE may be changed during that long time period.</w:t>
      </w:r>
      <w:r w:rsidR="001E5370">
        <w:rPr>
          <w:rFonts w:eastAsiaTheme="minorEastAsia"/>
        </w:rPr>
        <w:t xml:space="preserve"> So we propos</w:t>
      </w:r>
      <w:r w:rsidR="00506B17">
        <w:rPr>
          <w:rFonts w:eastAsiaTheme="minorEastAsia" w:hint="eastAsia"/>
        </w:rPr>
        <w:t>e</w:t>
      </w:r>
      <w:r w:rsidR="001E5370">
        <w:rPr>
          <w:rFonts w:eastAsiaTheme="minorEastAsia"/>
        </w:rPr>
        <w:t>:</w:t>
      </w:r>
    </w:p>
    <w:p w14:paraId="45DAF615" w14:textId="7C01AF6F" w:rsidR="001E5370" w:rsidRDefault="001E5370" w:rsidP="001E5370">
      <w:pPr>
        <w:pStyle w:val="1st-Proposal-YJ"/>
        <w:spacing w:before="156" w:after="156"/>
        <w:rPr>
          <w:rFonts w:eastAsiaTheme="minorEastAsia"/>
          <w:lang w:val="en-GB"/>
        </w:rPr>
      </w:pPr>
      <w:bookmarkStart w:id="42" w:name="_Toc110265598"/>
      <w:bookmarkStart w:id="43" w:name="_Toc110265767"/>
      <w:r w:rsidRPr="0073686E">
        <w:rPr>
          <w:rFonts w:eastAsiaTheme="minorEastAsia"/>
          <w:lang w:val="en-GB"/>
        </w:rPr>
        <w:t>RAN2 to consider</w:t>
      </w:r>
      <w:r>
        <w:rPr>
          <w:rFonts w:eastAsiaTheme="minorEastAsia"/>
          <w:lang w:val="en-GB"/>
        </w:rPr>
        <w:t xml:space="preserve"> the</w:t>
      </w:r>
      <w:r w:rsidRPr="0073686E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>failure of PC5 unicast link</w:t>
      </w:r>
      <w:r w:rsidR="00055950">
        <w:rPr>
          <w:rFonts w:eastAsiaTheme="minorEastAsia"/>
          <w:lang w:val="en-GB"/>
        </w:rPr>
        <w:t xml:space="preserve"> establishment during path switching</w:t>
      </w:r>
      <w:r>
        <w:rPr>
          <w:rFonts w:eastAsiaTheme="minorEastAsia"/>
          <w:lang w:val="en-GB"/>
        </w:rPr>
        <w:t xml:space="preserve"> to trigger the RRC Reconfiguration failure procedure.</w:t>
      </w:r>
      <w:bookmarkEnd w:id="42"/>
      <w:bookmarkEnd w:id="43"/>
    </w:p>
    <w:p w14:paraId="39EED336" w14:textId="77777777" w:rsidR="001E5370" w:rsidRPr="001E5370" w:rsidRDefault="001E5370" w:rsidP="00855C54">
      <w:pPr>
        <w:spacing w:beforeLines="100" w:before="312" w:after="156"/>
        <w:jc w:val="left"/>
        <w:rPr>
          <w:rFonts w:eastAsiaTheme="minorEastAsia"/>
          <w:lang w:val="en-GB"/>
        </w:rPr>
      </w:pPr>
    </w:p>
    <w:p w14:paraId="62746457" w14:textId="4BF02810" w:rsidR="00067F52" w:rsidRDefault="00067F52" w:rsidP="00C05E5F">
      <w:pPr>
        <w:spacing w:beforeLines="100" w:before="312" w:after="156"/>
        <w:jc w:val="left"/>
        <w:rPr>
          <w:rFonts w:eastAsia="宋体"/>
          <w:sz w:val="28"/>
          <w:szCs w:val="28"/>
        </w:rPr>
      </w:pPr>
      <w:bookmarkStart w:id="44" w:name="_Toc77689036"/>
      <w:bookmarkStart w:id="45" w:name="_Toc77689047"/>
      <w:bookmarkStart w:id="46" w:name="_Toc77689058"/>
      <w:bookmarkStart w:id="47" w:name="_Toc77689069"/>
      <w:bookmarkStart w:id="48" w:name="_Toc77689080"/>
      <w:bookmarkStart w:id="49" w:name="_Toc77689091"/>
      <w:bookmarkStart w:id="50" w:name="_Toc77689102"/>
      <w:bookmarkStart w:id="51" w:name="_Toc77689113"/>
      <w:bookmarkStart w:id="52" w:name="_Toc7768912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FA58D0">
        <w:rPr>
          <w:rFonts w:eastAsia="宋体"/>
          <w:sz w:val="28"/>
          <w:szCs w:val="28"/>
        </w:rPr>
        <w:t>Conclusion</w:t>
      </w:r>
    </w:p>
    <w:p w14:paraId="72A16C35" w14:textId="77777777" w:rsidR="00055950" w:rsidRDefault="005E1D4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rFonts w:eastAsia="宋体"/>
          <w:b w:val="0"/>
          <w:i w:val="0"/>
        </w:rPr>
        <w:fldChar w:fldCharType="begin"/>
      </w:r>
      <w:r>
        <w:rPr>
          <w:rFonts w:eastAsia="宋体"/>
          <w:b w:val="0"/>
          <w:i w:val="0"/>
        </w:rPr>
        <w:instrText xml:space="preserve"> TOC \n \t "1st-Ob-YJ,1,2nd-Ob-YJ,2,3nd-Ob-YJ,3"  \* MERGEFORMAT </w:instrText>
      </w:r>
      <w:r>
        <w:rPr>
          <w:rFonts w:eastAsia="宋体"/>
          <w:b w:val="0"/>
          <w:i w:val="0"/>
        </w:rPr>
        <w:fldChar w:fldCharType="separate"/>
      </w:r>
      <w:r w:rsidR="00055950" w:rsidRPr="00B95BE1">
        <w:rPr>
          <w:rFonts w:eastAsia="宋体"/>
          <w:noProof/>
          <w:lang w:val="en-GB"/>
        </w:rPr>
        <w:t>Observation 1:</w:t>
      </w:r>
      <w:r w:rsidR="00055950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055950" w:rsidRPr="00B95BE1">
        <w:rPr>
          <w:rFonts w:eastAsiaTheme="minorEastAsia"/>
          <w:noProof/>
          <w:lang w:val="en-GB"/>
        </w:rPr>
        <w:t>For indirect-to-indirect path switching, the configuration procedures on addition and releasing of relay channels defined in Rel-17 can be reused as much as possible.</w:t>
      </w:r>
    </w:p>
    <w:p w14:paraId="6A36369E" w14:textId="77777777" w:rsidR="00055950" w:rsidRDefault="005E1D43">
      <w:pPr>
        <w:pStyle w:val="11"/>
        <w:rPr>
          <w:noProof/>
        </w:rPr>
      </w:pPr>
      <w:r>
        <w:rPr>
          <w:rFonts w:eastAsia="宋体"/>
          <w:b w:val="0"/>
          <w:i w:val="0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TOC \n \t "1st-Proposal-YJ,1,2nd-proposal-YJ,2,3nd-proposal-YJ,3" </w:instrText>
      </w:r>
      <w:r>
        <w:rPr>
          <w:rFonts w:eastAsiaTheme="minorEastAsia"/>
        </w:rPr>
        <w:fldChar w:fldCharType="separate"/>
      </w:r>
    </w:p>
    <w:p w14:paraId="3CDA4CBA" w14:textId="77777777" w:rsidR="00055950" w:rsidRDefault="00055950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731A0C">
        <w:rPr>
          <w:rFonts w:eastAsia="宋体"/>
          <w:noProof/>
          <w:lang w:val="en-GB"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731A0C">
        <w:rPr>
          <w:rFonts w:eastAsiaTheme="minorEastAsia"/>
          <w:noProof/>
          <w:lang w:val="en-GB"/>
        </w:rPr>
        <w:t>RAN2 to define new trigger events for indirect-to-indirect path switching.</w:t>
      </w:r>
    </w:p>
    <w:p w14:paraId="1DBE42AE" w14:textId="77777777" w:rsidR="00055950" w:rsidRDefault="00055950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731A0C">
        <w:rPr>
          <w:rFonts w:eastAsia="宋体"/>
          <w:noProof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731A0C">
        <w:rPr>
          <w:rFonts w:eastAsiaTheme="minorEastAsia"/>
          <w:noProof/>
          <w:lang w:val="en-GB"/>
        </w:rPr>
        <w:t>RAN2 to consider the following technical issues for scenarios involving inter-gNB path switching:</w:t>
      </w:r>
    </w:p>
    <w:p w14:paraId="2710CF26" w14:textId="77777777" w:rsidR="00055950" w:rsidRDefault="00055950">
      <w:pPr>
        <w:pStyle w:val="21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731A0C">
        <w:rPr>
          <w:rFonts w:ascii="Verdana" w:eastAsiaTheme="minorEastAsia" w:hAnsi="Verdana"/>
          <w:b w:val="0"/>
          <w:i w:val="0"/>
          <w:noProof/>
          <w:lang w:val="en-GB"/>
        </w:rPr>
        <w:t>−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731A0C">
        <w:rPr>
          <w:rFonts w:eastAsiaTheme="minorEastAsia"/>
          <w:noProof/>
          <w:lang w:val="en-GB"/>
        </w:rPr>
        <w:t>Which information is essential to enable the selection of the target Relay UE?</w:t>
      </w:r>
    </w:p>
    <w:p w14:paraId="4AE7B8A6" w14:textId="77777777" w:rsidR="00055950" w:rsidRDefault="00055950">
      <w:pPr>
        <w:pStyle w:val="21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731A0C">
        <w:rPr>
          <w:rFonts w:ascii="Verdana" w:eastAsiaTheme="minorEastAsia" w:hAnsi="Verdana"/>
          <w:b w:val="0"/>
          <w:i w:val="0"/>
          <w:noProof/>
          <w:lang w:val="en-GB"/>
        </w:rPr>
        <w:t>−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731A0C">
        <w:rPr>
          <w:rFonts w:eastAsiaTheme="minorEastAsia"/>
          <w:noProof/>
          <w:lang w:val="en-GB"/>
        </w:rPr>
        <w:t>Request RAN3 to make a decision on whether to reuse legacy Xn messages or specify new Xn messages to exchange such information for the selection of the target Relay UE.</w:t>
      </w:r>
    </w:p>
    <w:p w14:paraId="36A39BF6" w14:textId="77777777" w:rsidR="00055950" w:rsidRDefault="00055950">
      <w:pPr>
        <w:pStyle w:val="21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731A0C">
        <w:rPr>
          <w:rFonts w:ascii="Verdana" w:eastAsiaTheme="minorEastAsia" w:hAnsi="Verdana"/>
          <w:b w:val="0"/>
          <w:i w:val="0"/>
          <w:noProof/>
          <w:lang w:val="en-GB"/>
        </w:rPr>
        <w:t>−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731A0C">
        <w:rPr>
          <w:rFonts w:eastAsiaTheme="minorEastAsia"/>
          <w:noProof/>
          <w:lang w:val="en-GB"/>
        </w:rPr>
        <w:t>Which gNB is in charge of the selection of the target Relay UE?</w:t>
      </w:r>
    </w:p>
    <w:p w14:paraId="3DA2F62C" w14:textId="77777777" w:rsidR="00055950" w:rsidRDefault="00055950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731A0C">
        <w:rPr>
          <w:rFonts w:eastAsia="宋体"/>
          <w:noProof/>
          <w:lang w:val="en-GB"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731A0C">
        <w:rPr>
          <w:rFonts w:eastAsiaTheme="minorEastAsia"/>
          <w:noProof/>
          <w:lang w:val="en-GB"/>
        </w:rPr>
        <w:t>RAN2 to consider the failure of PC5 unicast link establishment during path switching to trigger the RRC Reconfiguration failure procedure.</w:t>
      </w:r>
    </w:p>
    <w:p w14:paraId="2E6CDD80" w14:textId="77777777" w:rsidR="00AD17A2" w:rsidRDefault="005E1D43" w:rsidP="005C474B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>
        <w:rPr>
          <w:rFonts w:eastAsiaTheme="minorEastAsia"/>
          <w:szCs w:val="20"/>
        </w:rPr>
        <w:fldChar w:fldCharType="end"/>
      </w:r>
      <w:r w:rsidR="00AD17A2">
        <w:rPr>
          <w:rFonts w:eastAsia="宋体"/>
          <w:sz w:val="28"/>
          <w:szCs w:val="28"/>
        </w:rPr>
        <w:t>References</w:t>
      </w:r>
    </w:p>
    <w:p w14:paraId="217A547D" w14:textId="31824A73" w:rsidR="00BB7145" w:rsidRDefault="006125D4" w:rsidP="005E1D43">
      <w:pPr>
        <w:spacing w:before="156" w:after="156"/>
        <w:rPr>
          <w:bCs/>
        </w:rPr>
      </w:pPr>
      <w:r w:rsidRPr="006125D4">
        <w:rPr>
          <w:bCs/>
        </w:rPr>
        <w:t>[1] RP-2</w:t>
      </w:r>
      <w:r w:rsidR="007E0C40">
        <w:rPr>
          <w:bCs/>
        </w:rPr>
        <w:t>212</w:t>
      </w:r>
      <w:r w:rsidRPr="006125D4">
        <w:rPr>
          <w:bCs/>
        </w:rPr>
        <w:t>6</w:t>
      </w:r>
      <w:r w:rsidR="007E0C40">
        <w:rPr>
          <w:bCs/>
        </w:rPr>
        <w:t>2</w:t>
      </w:r>
      <w:r w:rsidRPr="006125D4">
        <w:rPr>
          <w:bCs/>
        </w:rPr>
        <w:t xml:space="preserve">, </w:t>
      </w:r>
      <w:r w:rsidR="007E0C40">
        <w:rPr>
          <w:bCs/>
        </w:rPr>
        <w:t xml:space="preserve">WI on </w:t>
      </w:r>
      <w:r w:rsidR="007E0C40" w:rsidRPr="007E0C40">
        <w:rPr>
          <w:bCs/>
        </w:rPr>
        <w:t>NR sidelink relay enhancements</w:t>
      </w:r>
      <w:r w:rsidRPr="006125D4">
        <w:rPr>
          <w:bCs/>
        </w:rPr>
        <w:t>,</w:t>
      </w:r>
      <w:r w:rsidR="007E0C40">
        <w:rPr>
          <w:bCs/>
        </w:rPr>
        <w:t xml:space="preserve"> LG</w:t>
      </w:r>
      <w:r w:rsidRPr="006125D4">
        <w:rPr>
          <w:bCs/>
        </w:rPr>
        <w:t>.</w:t>
      </w:r>
    </w:p>
    <w:p w14:paraId="0BCC20CF" w14:textId="516F2B52" w:rsidR="00C6406C" w:rsidRDefault="00C6406C" w:rsidP="005E1D43">
      <w:pPr>
        <w:spacing w:before="156" w:after="156"/>
        <w:rPr>
          <w:rFonts w:eastAsiaTheme="minorEastAsia" w:cs="Times New Roman"/>
        </w:rPr>
      </w:pPr>
      <w:r w:rsidRPr="00C6406C">
        <w:rPr>
          <w:rFonts w:eastAsiaTheme="minorEastAsia" w:cs="Times New Roman"/>
        </w:rPr>
        <w:t xml:space="preserve">[2] TS </w:t>
      </w:r>
      <w:r w:rsidR="00245D9D">
        <w:rPr>
          <w:rFonts w:eastAsiaTheme="minorEastAsia" w:cs="Times New Roman"/>
        </w:rPr>
        <w:t>3</w:t>
      </w:r>
      <w:r w:rsidR="00504774">
        <w:rPr>
          <w:rFonts w:eastAsiaTheme="minorEastAsia" w:cs="Times New Roman"/>
        </w:rPr>
        <w:t>8</w:t>
      </w:r>
      <w:r w:rsidRPr="00C6406C">
        <w:rPr>
          <w:rFonts w:eastAsiaTheme="minorEastAsia" w:cs="Times New Roman"/>
        </w:rPr>
        <w:t>.</w:t>
      </w:r>
      <w:r w:rsidR="00245D9D">
        <w:rPr>
          <w:rFonts w:eastAsiaTheme="minorEastAsia" w:cs="Times New Roman"/>
        </w:rPr>
        <w:t>3</w:t>
      </w:r>
      <w:r w:rsidR="00504774">
        <w:rPr>
          <w:rFonts w:eastAsiaTheme="minorEastAsia" w:cs="Times New Roman"/>
        </w:rPr>
        <w:t>0</w:t>
      </w:r>
      <w:r w:rsidR="00245D9D">
        <w:rPr>
          <w:rFonts w:eastAsiaTheme="minorEastAsia" w:cs="Times New Roman"/>
        </w:rPr>
        <w:t>0</w:t>
      </w:r>
      <w:r w:rsidRPr="00C6406C">
        <w:rPr>
          <w:rFonts w:eastAsiaTheme="minorEastAsia" w:cs="Times New Roman"/>
        </w:rPr>
        <w:t xml:space="preserve"> V17.</w:t>
      </w:r>
      <w:r w:rsidR="00245D9D">
        <w:rPr>
          <w:rFonts w:eastAsiaTheme="minorEastAsia" w:cs="Times New Roman"/>
        </w:rPr>
        <w:t>1</w:t>
      </w:r>
      <w:r w:rsidRPr="00C6406C">
        <w:rPr>
          <w:rFonts w:eastAsiaTheme="minorEastAsia" w:cs="Times New Roman"/>
        </w:rPr>
        <w:t>.0</w:t>
      </w:r>
    </w:p>
    <w:p w14:paraId="608E909A" w14:textId="65298A9E" w:rsidR="00504774" w:rsidRPr="006125D4" w:rsidRDefault="00504774" w:rsidP="00504774">
      <w:pPr>
        <w:spacing w:before="156" w:after="156"/>
        <w:rPr>
          <w:rFonts w:eastAsiaTheme="minorEastAsia" w:cs="Times New Roman"/>
        </w:rPr>
      </w:pPr>
      <w:r w:rsidRPr="00C6406C">
        <w:rPr>
          <w:rFonts w:eastAsiaTheme="minorEastAsia" w:cs="Times New Roman"/>
        </w:rPr>
        <w:t>[</w:t>
      </w:r>
      <w:r>
        <w:rPr>
          <w:rFonts w:eastAsiaTheme="minorEastAsia" w:cs="Times New Roman"/>
        </w:rPr>
        <w:t>3</w:t>
      </w:r>
      <w:r w:rsidRPr="00C6406C">
        <w:rPr>
          <w:rFonts w:eastAsiaTheme="minorEastAsia" w:cs="Times New Roman"/>
        </w:rPr>
        <w:t xml:space="preserve">] TS </w:t>
      </w:r>
      <w:r>
        <w:rPr>
          <w:rFonts w:eastAsiaTheme="minorEastAsia" w:cs="Times New Roman"/>
        </w:rPr>
        <w:t>38</w:t>
      </w:r>
      <w:r w:rsidRPr="00C6406C">
        <w:rPr>
          <w:rFonts w:eastAsiaTheme="minorEastAsia" w:cs="Times New Roman"/>
        </w:rPr>
        <w:t>.</w:t>
      </w:r>
      <w:r>
        <w:rPr>
          <w:rFonts w:eastAsiaTheme="minorEastAsia" w:cs="Times New Roman"/>
        </w:rPr>
        <w:t>331</w:t>
      </w:r>
      <w:r w:rsidRPr="00C6406C">
        <w:rPr>
          <w:rFonts w:eastAsiaTheme="minorEastAsia" w:cs="Times New Roman"/>
        </w:rPr>
        <w:t xml:space="preserve"> V17.</w:t>
      </w:r>
      <w:r>
        <w:rPr>
          <w:rFonts w:eastAsiaTheme="minorEastAsia" w:cs="Times New Roman"/>
        </w:rPr>
        <w:t>1</w:t>
      </w:r>
      <w:r w:rsidRPr="00C6406C">
        <w:rPr>
          <w:rFonts w:eastAsiaTheme="minorEastAsia" w:cs="Times New Roman"/>
        </w:rPr>
        <w:t>.0</w:t>
      </w:r>
    </w:p>
    <w:p w14:paraId="13F78EAE" w14:textId="77777777" w:rsidR="00504774" w:rsidRPr="006125D4" w:rsidRDefault="00504774" w:rsidP="005E1D43">
      <w:pPr>
        <w:spacing w:before="156" w:after="156"/>
        <w:rPr>
          <w:rFonts w:eastAsiaTheme="minorEastAsia" w:cs="Times New Roman"/>
        </w:rPr>
      </w:pPr>
    </w:p>
    <w:sectPr w:rsidR="00504774" w:rsidRPr="006125D4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8FA5A" w14:textId="77777777" w:rsidR="006B2A9F" w:rsidRDefault="006B2A9F" w:rsidP="008242C1">
      <w:pPr>
        <w:spacing w:before="120" w:after="120"/>
      </w:pPr>
      <w:r>
        <w:separator/>
      </w:r>
    </w:p>
    <w:p w14:paraId="554922B0" w14:textId="77777777" w:rsidR="006B2A9F" w:rsidRDefault="006B2A9F">
      <w:pPr>
        <w:spacing w:before="120" w:after="120"/>
      </w:pPr>
    </w:p>
  </w:endnote>
  <w:endnote w:type="continuationSeparator" w:id="0">
    <w:p w14:paraId="20F541F9" w14:textId="77777777" w:rsidR="006B2A9F" w:rsidRDefault="006B2A9F" w:rsidP="008242C1">
      <w:pPr>
        <w:spacing w:before="120" w:after="120"/>
      </w:pPr>
      <w:r>
        <w:continuationSeparator/>
      </w:r>
    </w:p>
    <w:p w14:paraId="7BF09E88" w14:textId="77777777" w:rsidR="006B2A9F" w:rsidRDefault="006B2A9F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287D2" w14:textId="77777777" w:rsidR="00BB1690" w:rsidRDefault="00BB1690">
    <w:pPr>
      <w:pStyle w:val="a7"/>
      <w:spacing w:before="120" w:after="120"/>
    </w:pPr>
  </w:p>
  <w:p w14:paraId="51116D63" w14:textId="77777777" w:rsidR="00BB1690" w:rsidRDefault="00BB1690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886CB0E" w14:textId="531CA42D" w:rsidR="00BB1690" w:rsidRPr="007B2F6F" w:rsidRDefault="00BB1690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92016A" w:rsidRPr="0092016A">
          <w:rPr>
            <w:noProof/>
            <w:sz w:val="20"/>
            <w:szCs w:val="20"/>
            <w:lang w:val="zh-CN"/>
          </w:rPr>
          <w:t>1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BD1FD" w14:textId="77777777" w:rsidR="00BB1690" w:rsidRDefault="00BB1690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8F822" w14:textId="77777777" w:rsidR="006B2A9F" w:rsidRDefault="006B2A9F" w:rsidP="008242C1">
      <w:pPr>
        <w:spacing w:before="120" w:after="120"/>
      </w:pPr>
      <w:r>
        <w:separator/>
      </w:r>
    </w:p>
    <w:p w14:paraId="14440FD0" w14:textId="77777777" w:rsidR="006B2A9F" w:rsidRDefault="006B2A9F">
      <w:pPr>
        <w:spacing w:before="120" w:after="120"/>
      </w:pPr>
    </w:p>
  </w:footnote>
  <w:footnote w:type="continuationSeparator" w:id="0">
    <w:p w14:paraId="58F6C025" w14:textId="77777777" w:rsidR="006B2A9F" w:rsidRDefault="006B2A9F" w:rsidP="008242C1">
      <w:pPr>
        <w:spacing w:before="120" w:after="120"/>
      </w:pPr>
      <w:r>
        <w:continuationSeparator/>
      </w:r>
    </w:p>
    <w:p w14:paraId="0D3635C5" w14:textId="77777777" w:rsidR="006B2A9F" w:rsidRDefault="006B2A9F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C0AC" w14:textId="77777777" w:rsidR="00BB1690" w:rsidRDefault="00BB1690">
    <w:pPr>
      <w:pStyle w:val="a5"/>
      <w:spacing w:before="120" w:after="120"/>
    </w:pPr>
  </w:p>
  <w:p w14:paraId="174458AF" w14:textId="77777777" w:rsidR="00BB1690" w:rsidRDefault="00BB1690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04432" w14:textId="77777777" w:rsidR="00BB1690" w:rsidRPr="007B2F6F" w:rsidRDefault="00BB1690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02CB6" w14:textId="77777777" w:rsidR="00BB1690" w:rsidRDefault="00BB1690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63B15"/>
    <w:multiLevelType w:val="hybridMultilevel"/>
    <w:tmpl w:val="FADE9CE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167949D9"/>
    <w:multiLevelType w:val="hybridMultilevel"/>
    <w:tmpl w:val="B8BCB218"/>
    <w:lvl w:ilvl="0" w:tplc="90CC7EF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EA4B33"/>
    <w:multiLevelType w:val="hybridMultilevel"/>
    <w:tmpl w:val="7654F06E"/>
    <w:lvl w:ilvl="0" w:tplc="BDE6BA00"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  <w:spacing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466CC1"/>
    <w:multiLevelType w:val="hybridMultilevel"/>
    <w:tmpl w:val="208A9FB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0D5B2C"/>
    <w:multiLevelType w:val="hybridMultilevel"/>
    <w:tmpl w:val="681A0492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2C9873EE"/>
    <w:multiLevelType w:val="hybridMultilevel"/>
    <w:tmpl w:val="611E4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34403502"/>
    <w:multiLevelType w:val="hybridMultilevel"/>
    <w:tmpl w:val="1F88FAD8"/>
    <w:lvl w:ilvl="0" w:tplc="0409000B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9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F21C0"/>
    <w:multiLevelType w:val="hybridMultilevel"/>
    <w:tmpl w:val="E5129AC8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655555"/>
    <w:multiLevelType w:val="hybridMultilevel"/>
    <w:tmpl w:val="C96CAF50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11"/>
  </w:num>
  <w:num w:numId="7">
    <w:abstractNumId w:val="12"/>
  </w:num>
  <w:num w:numId="8">
    <w:abstractNumId w:val="10"/>
  </w:num>
  <w:num w:numId="9">
    <w:abstractNumId w:val="4"/>
  </w:num>
  <w:num w:numId="10">
    <w:abstractNumId w:val="5"/>
  </w:num>
  <w:num w:numId="11">
    <w:abstractNumId w:val="0"/>
  </w:num>
  <w:num w:numId="12">
    <w:abstractNumId w:val="8"/>
  </w:num>
  <w:num w:numId="13">
    <w:abstractNumId w:val="2"/>
  </w:num>
  <w:num w:numId="14">
    <w:abstractNumId w:val="1"/>
  </w:num>
  <w:num w:numId="15">
    <w:abstractNumId w:val="7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110FC"/>
    <w:rsid w:val="0002143F"/>
    <w:rsid w:val="0002304C"/>
    <w:rsid w:val="0002524B"/>
    <w:rsid w:val="00025580"/>
    <w:rsid w:val="00032276"/>
    <w:rsid w:val="0003252A"/>
    <w:rsid w:val="00033A0B"/>
    <w:rsid w:val="00037E20"/>
    <w:rsid w:val="00041A7E"/>
    <w:rsid w:val="000461CD"/>
    <w:rsid w:val="00046313"/>
    <w:rsid w:val="00046C8B"/>
    <w:rsid w:val="00047006"/>
    <w:rsid w:val="00047E1D"/>
    <w:rsid w:val="0005494E"/>
    <w:rsid w:val="00054CB1"/>
    <w:rsid w:val="00054F6E"/>
    <w:rsid w:val="00055950"/>
    <w:rsid w:val="00056A75"/>
    <w:rsid w:val="0006123A"/>
    <w:rsid w:val="00067F52"/>
    <w:rsid w:val="00071020"/>
    <w:rsid w:val="000723C1"/>
    <w:rsid w:val="00072962"/>
    <w:rsid w:val="0007367D"/>
    <w:rsid w:val="00073E50"/>
    <w:rsid w:val="00077128"/>
    <w:rsid w:val="00091C18"/>
    <w:rsid w:val="00093404"/>
    <w:rsid w:val="00095AC3"/>
    <w:rsid w:val="00095EBA"/>
    <w:rsid w:val="00097E3E"/>
    <w:rsid w:val="000A088E"/>
    <w:rsid w:val="000A1A1B"/>
    <w:rsid w:val="000A1B7A"/>
    <w:rsid w:val="000A2E6A"/>
    <w:rsid w:val="000A5578"/>
    <w:rsid w:val="000B0E56"/>
    <w:rsid w:val="000B1D11"/>
    <w:rsid w:val="000B5507"/>
    <w:rsid w:val="000C077A"/>
    <w:rsid w:val="000C347C"/>
    <w:rsid w:val="000C6803"/>
    <w:rsid w:val="000D037C"/>
    <w:rsid w:val="000D0749"/>
    <w:rsid w:val="000D2549"/>
    <w:rsid w:val="000D3592"/>
    <w:rsid w:val="000D3B4A"/>
    <w:rsid w:val="000D4778"/>
    <w:rsid w:val="000E0186"/>
    <w:rsid w:val="000E4EEC"/>
    <w:rsid w:val="000F0101"/>
    <w:rsid w:val="000F5850"/>
    <w:rsid w:val="000F7DB2"/>
    <w:rsid w:val="0010232E"/>
    <w:rsid w:val="001029E2"/>
    <w:rsid w:val="00103A82"/>
    <w:rsid w:val="001059BD"/>
    <w:rsid w:val="00106D2E"/>
    <w:rsid w:val="0010706A"/>
    <w:rsid w:val="00107386"/>
    <w:rsid w:val="001076AD"/>
    <w:rsid w:val="00110245"/>
    <w:rsid w:val="001138D1"/>
    <w:rsid w:val="00115FEE"/>
    <w:rsid w:val="0012206D"/>
    <w:rsid w:val="00127A92"/>
    <w:rsid w:val="00131271"/>
    <w:rsid w:val="00136A3E"/>
    <w:rsid w:val="001441E3"/>
    <w:rsid w:val="00147C31"/>
    <w:rsid w:val="00162450"/>
    <w:rsid w:val="00162838"/>
    <w:rsid w:val="00166F33"/>
    <w:rsid w:val="00170096"/>
    <w:rsid w:val="00174133"/>
    <w:rsid w:val="0017648B"/>
    <w:rsid w:val="0018614D"/>
    <w:rsid w:val="00190055"/>
    <w:rsid w:val="00191666"/>
    <w:rsid w:val="00192443"/>
    <w:rsid w:val="00196368"/>
    <w:rsid w:val="001A09D1"/>
    <w:rsid w:val="001A10E7"/>
    <w:rsid w:val="001A66B0"/>
    <w:rsid w:val="001A6DB5"/>
    <w:rsid w:val="001B0F28"/>
    <w:rsid w:val="001B2A44"/>
    <w:rsid w:val="001C082E"/>
    <w:rsid w:val="001C1AE0"/>
    <w:rsid w:val="001C6439"/>
    <w:rsid w:val="001D08D8"/>
    <w:rsid w:val="001D1B3E"/>
    <w:rsid w:val="001D27A9"/>
    <w:rsid w:val="001D5473"/>
    <w:rsid w:val="001E2612"/>
    <w:rsid w:val="001E5366"/>
    <w:rsid w:val="001E5370"/>
    <w:rsid w:val="001E5B8B"/>
    <w:rsid w:val="001F2D34"/>
    <w:rsid w:val="001F31AB"/>
    <w:rsid w:val="002022AA"/>
    <w:rsid w:val="002057C0"/>
    <w:rsid w:val="0020663A"/>
    <w:rsid w:val="00207852"/>
    <w:rsid w:val="00210EA4"/>
    <w:rsid w:val="00220205"/>
    <w:rsid w:val="00221E12"/>
    <w:rsid w:val="002249B0"/>
    <w:rsid w:val="0022523F"/>
    <w:rsid w:val="002356DC"/>
    <w:rsid w:val="00241124"/>
    <w:rsid w:val="00245D9D"/>
    <w:rsid w:val="00250380"/>
    <w:rsid w:val="00263555"/>
    <w:rsid w:val="00264AA6"/>
    <w:rsid w:val="002700DC"/>
    <w:rsid w:val="00270A85"/>
    <w:rsid w:val="00274D8A"/>
    <w:rsid w:val="00276353"/>
    <w:rsid w:val="00282FAC"/>
    <w:rsid w:val="00283E5C"/>
    <w:rsid w:val="00283E92"/>
    <w:rsid w:val="00284990"/>
    <w:rsid w:val="002A05F4"/>
    <w:rsid w:val="002A0725"/>
    <w:rsid w:val="002A2BE2"/>
    <w:rsid w:val="002A6668"/>
    <w:rsid w:val="002A7E47"/>
    <w:rsid w:val="002B10E3"/>
    <w:rsid w:val="002B1BFD"/>
    <w:rsid w:val="002B2955"/>
    <w:rsid w:val="002B3F87"/>
    <w:rsid w:val="002B43AB"/>
    <w:rsid w:val="002B4403"/>
    <w:rsid w:val="002B7483"/>
    <w:rsid w:val="002D5430"/>
    <w:rsid w:val="002D60A2"/>
    <w:rsid w:val="002D67EC"/>
    <w:rsid w:val="002E266A"/>
    <w:rsid w:val="002F1F11"/>
    <w:rsid w:val="002F2B4C"/>
    <w:rsid w:val="00300A40"/>
    <w:rsid w:val="00302DCB"/>
    <w:rsid w:val="00306559"/>
    <w:rsid w:val="0031212E"/>
    <w:rsid w:val="00316810"/>
    <w:rsid w:val="003214E1"/>
    <w:rsid w:val="0032438F"/>
    <w:rsid w:val="00327461"/>
    <w:rsid w:val="00333884"/>
    <w:rsid w:val="0033549E"/>
    <w:rsid w:val="0033614E"/>
    <w:rsid w:val="00336ED6"/>
    <w:rsid w:val="00341B43"/>
    <w:rsid w:val="003442EE"/>
    <w:rsid w:val="0034460B"/>
    <w:rsid w:val="003461BF"/>
    <w:rsid w:val="0035195B"/>
    <w:rsid w:val="00361F4E"/>
    <w:rsid w:val="00362577"/>
    <w:rsid w:val="003645CD"/>
    <w:rsid w:val="00364F9D"/>
    <w:rsid w:val="00365F45"/>
    <w:rsid w:val="0037135F"/>
    <w:rsid w:val="003749ED"/>
    <w:rsid w:val="00375689"/>
    <w:rsid w:val="0037739C"/>
    <w:rsid w:val="0037777E"/>
    <w:rsid w:val="003778D5"/>
    <w:rsid w:val="003A123D"/>
    <w:rsid w:val="003A3877"/>
    <w:rsid w:val="003A5B2D"/>
    <w:rsid w:val="003A609E"/>
    <w:rsid w:val="003A6B54"/>
    <w:rsid w:val="003B0538"/>
    <w:rsid w:val="003B1D89"/>
    <w:rsid w:val="003B42D3"/>
    <w:rsid w:val="003B60D9"/>
    <w:rsid w:val="003C49D2"/>
    <w:rsid w:val="003C5813"/>
    <w:rsid w:val="003D4528"/>
    <w:rsid w:val="003D7E8D"/>
    <w:rsid w:val="003E5F2C"/>
    <w:rsid w:val="003F15AF"/>
    <w:rsid w:val="004034CC"/>
    <w:rsid w:val="0040457B"/>
    <w:rsid w:val="00412B9B"/>
    <w:rsid w:val="00413B78"/>
    <w:rsid w:val="00415C3D"/>
    <w:rsid w:val="0042019E"/>
    <w:rsid w:val="00423D25"/>
    <w:rsid w:val="004250C0"/>
    <w:rsid w:val="004263A8"/>
    <w:rsid w:val="00432B57"/>
    <w:rsid w:val="00433CF0"/>
    <w:rsid w:val="00435130"/>
    <w:rsid w:val="00437FB2"/>
    <w:rsid w:val="00440EFE"/>
    <w:rsid w:val="004546D9"/>
    <w:rsid w:val="00454A4E"/>
    <w:rsid w:val="00461F18"/>
    <w:rsid w:val="00464E25"/>
    <w:rsid w:val="004672F7"/>
    <w:rsid w:val="00467483"/>
    <w:rsid w:val="00472485"/>
    <w:rsid w:val="00477E73"/>
    <w:rsid w:val="004941A1"/>
    <w:rsid w:val="00494403"/>
    <w:rsid w:val="0049652C"/>
    <w:rsid w:val="00496C36"/>
    <w:rsid w:val="004A3648"/>
    <w:rsid w:val="004A401B"/>
    <w:rsid w:val="004B108D"/>
    <w:rsid w:val="004B4E9D"/>
    <w:rsid w:val="004C4E92"/>
    <w:rsid w:val="004D1ADA"/>
    <w:rsid w:val="004D2550"/>
    <w:rsid w:val="004D418F"/>
    <w:rsid w:val="004D7FB6"/>
    <w:rsid w:val="004E239C"/>
    <w:rsid w:val="004E2E0D"/>
    <w:rsid w:val="004E4F49"/>
    <w:rsid w:val="004E5323"/>
    <w:rsid w:val="004F00C7"/>
    <w:rsid w:val="004F2A70"/>
    <w:rsid w:val="004F34E7"/>
    <w:rsid w:val="00504774"/>
    <w:rsid w:val="00506B17"/>
    <w:rsid w:val="0051236F"/>
    <w:rsid w:val="005141F6"/>
    <w:rsid w:val="005144C1"/>
    <w:rsid w:val="005147EC"/>
    <w:rsid w:val="00523823"/>
    <w:rsid w:val="005238DD"/>
    <w:rsid w:val="00523E42"/>
    <w:rsid w:val="005255B5"/>
    <w:rsid w:val="0053026D"/>
    <w:rsid w:val="00530FA6"/>
    <w:rsid w:val="005310A0"/>
    <w:rsid w:val="00531D4D"/>
    <w:rsid w:val="00532284"/>
    <w:rsid w:val="00533B49"/>
    <w:rsid w:val="00535A95"/>
    <w:rsid w:val="00535CED"/>
    <w:rsid w:val="00537F3E"/>
    <w:rsid w:val="0055169F"/>
    <w:rsid w:val="005521E8"/>
    <w:rsid w:val="00554BE1"/>
    <w:rsid w:val="00557AD3"/>
    <w:rsid w:val="0056426B"/>
    <w:rsid w:val="005669C7"/>
    <w:rsid w:val="00567198"/>
    <w:rsid w:val="00571D7A"/>
    <w:rsid w:val="00574609"/>
    <w:rsid w:val="00575B03"/>
    <w:rsid w:val="00576798"/>
    <w:rsid w:val="005813C0"/>
    <w:rsid w:val="00581E8D"/>
    <w:rsid w:val="00582C63"/>
    <w:rsid w:val="00584576"/>
    <w:rsid w:val="0059495B"/>
    <w:rsid w:val="00594A46"/>
    <w:rsid w:val="00597353"/>
    <w:rsid w:val="00597C5E"/>
    <w:rsid w:val="005A59F8"/>
    <w:rsid w:val="005B0022"/>
    <w:rsid w:val="005B17B3"/>
    <w:rsid w:val="005B305D"/>
    <w:rsid w:val="005B31C3"/>
    <w:rsid w:val="005C12AB"/>
    <w:rsid w:val="005C1658"/>
    <w:rsid w:val="005C1B6B"/>
    <w:rsid w:val="005C3A15"/>
    <w:rsid w:val="005C3EDF"/>
    <w:rsid w:val="005C3F76"/>
    <w:rsid w:val="005C474B"/>
    <w:rsid w:val="005C4B06"/>
    <w:rsid w:val="005C6F0D"/>
    <w:rsid w:val="005E1D43"/>
    <w:rsid w:val="005E1F66"/>
    <w:rsid w:val="005E33C9"/>
    <w:rsid w:val="005E5C79"/>
    <w:rsid w:val="005E5D69"/>
    <w:rsid w:val="005E60F1"/>
    <w:rsid w:val="00605098"/>
    <w:rsid w:val="00607260"/>
    <w:rsid w:val="00607267"/>
    <w:rsid w:val="006125D4"/>
    <w:rsid w:val="00623233"/>
    <w:rsid w:val="006234A5"/>
    <w:rsid w:val="00623A74"/>
    <w:rsid w:val="006250C8"/>
    <w:rsid w:val="00625250"/>
    <w:rsid w:val="00627331"/>
    <w:rsid w:val="0062785A"/>
    <w:rsid w:val="006312B7"/>
    <w:rsid w:val="00633FDD"/>
    <w:rsid w:val="00642847"/>
    <w:rsid w:val="00645F4A"/>
    <w:rsid w:val="0065502A"/>
    <w:rsid w:val="00663E72"/>
    <w:rsid w:val="00665058"/>
    <w:rsid w:val="0066523E"/>
    <w:rsid w:val="00674DBC"/>
    <w:rsid w:val="0067577B"/>
    <w:rsid w:val="006766B6"/>
    <w:rsid w:val="006805A9"/>
    <w:rsid w:val="006828AB"/>
    <w:rsid w:val="006863AE"/>
    <w:rsid w:val="00686862"/>
    <w:rsid w:val="00694E8E"/>
    <w:rsid w:val="006B2A9F"/>
    <w:rsid w:val="006C1E32"/>
    <w:rsid w:val="006C36DC"/>
    <w:rsid w:val="006C3C6B"/>
    <w:rsid w:val="006C422B"/>
    <w:rsid w:val="006C5858"/>
    <w:rsid w:val="006C7860"/>
    <w:rsid w:val="006E0381"/>
    <w:rsid w:val="006E6658"/>
    <w:rsid w:val="006F06C5"/>
    <w:rsid w:val="006F072D"/>
    <w:rsid w:val="006F0E28"/>
    <w:rsid w:val="006F38F3"/>
    <w:rsid w:val="006F5213"/>
    <w:rsid w:val="00702132"/>
    <w:rsid w:val="00702286"/>
    <w:rsid w:val="00703224"/>
    <w:rsid w:val="007033F7"/>
    <w:rsid w:val="00707807"/>
    <w:rsid w:val="00710826"/>
    <w:rsid w:val="00710FD3"/>
    <w:rsid w:val="007134B4"/>
    <w:rsid w:val="007276DE"/>
    <w:rsid w:val="00731F75"/>
    <w:rsid w:val="0073396C"/>
    <w:rsid w:val="0073686E"/>
    <w:rsid w:val="00736D7D"/>
    <w:rsid w:val="00741BE6"/>
    <w:rsid w:val="00741F28"/>
    <w:rsid w:val="00757A8D"/>
    <w:rsid w:val="00763564"/>
    <w:rsid w:val="007639A8"/>
    <w:rsid w:val="007718A0"/>
    <w:rsid w:val="00771E38"/>
    <w:rsid w:val="0077677E"/>
    <w:rsid w:val="0078187B"/>
    <w:rsid w:val="00781894"/>
    <w:rsid w:val="00781C7E"/>
    <w:rsid w:val="007839BA"/>
    <w:rsid w:val="00793962"/>
    <w:rsid w:val="007A19C2"/>
    <w:rsid w:val="007A7147"/>
    <w:rsid w:val="007B04E5"/>
    <w:rsid w:val="007B2F6F"/>
    <w:rsid w:val="007B7EBC"/>
    <w:rsid w:val="007C0EBA"/>
    <w:rsid w:val="007C1EBF"/>
    <w:rsid w:val="007D0EFA"/>
    <w:rsid w:val="007D4F55"/>
    <w:rsid w:val="007E0C40"/>
    <w:rsid w:val="007E5B31"/>
    <w:rsid w:val="007E5DF9"/>
    <w:rsid w:val="007E7427"/>
    <w:rsid w:val="007E7D5C"/>
    <w:rsid w:val="007F3ADA"/>
    <w:rsid w:val="007F3BD3"/>
    <w:rsid w:val="007F40C3"/>
    <w:rsid w:val="007F55C2"/>
    <w:rsid w:val="007F6CA4"/>
    <w:rsid w:val="00802E3F"/>
    <w:rsid w:val="008037BC"/>
    <w:rsid w:val="00803A91"/>
    <w:rsid w:val="00806260"/>
    <w:rsid w:val="00807F26"/>
    <w:rsid w:val="008120A9"/>
    <w:rsid w:val="00814539"/>
    <w:rsid w:val="00814661"/>
    <w:rsid w:val="00822335"/>
    <w:rsid w:val="00822857"/>
    <w:rsid w:val="008242C1"/>
    <w:rsid w:val="00831272"/>
    <w:rsid w:val="0083130F"/>
    <w:rsid w:val="008405B0"/>
    <w:rsid w:val="008513E7"/>
    <w:rsid w:val="00853670"/>
    <w:rsid w:val="00853ADD"/>
    <w:rsid w:val="00855C54"/>
    <w:rsid w:val="00864676"/>
    <w:rsid w:val="00865B4D"/>
    <w:rsid w:val="00872136"/>
    <w:rsid w:val="00881F78"/>
    <w:rsid w:val="00884696"/>
    <w:rsid w:val="00886BEA"/>
    <w:rsid w:val="0089421E"/>
    <w:rsid w:val="00897F3D"/>
    <w:rsid w:val="008A1896"/>
    <w:rsid w:val="008A42F7"/>
    <w:rsid w:val="008A51C8"/>
    <w:rsid w:val="008A7060"/>
    <w:rsid w:val="008A70B4"/>
    <w:rsid w:val="008B2A43"/>
    <w:rsid w:val="008B458D"/>
    <w:rsid w:val="008C07CE"/>
    <w:rsid w:val="008D34A3"/>
    <w:rsid w:val="008D550E"/>
    <w:rsid w:val="008D5EA0"/>
    <w:rsid w:val="008E2580"/>
    <w:rsid w:val="008E69BF"/>
    <w:rsid w:val="008F13FB"/>
    <w:rsid w:val="008F1DE4"/>
    <w:rsid w:val="008F3CC2"/>
    <w:rsid w:val="008F5DE0"/>
    <w:rsid w:val="0090090F"/>
    <w:rsid w:val="00900932"/>
    <w:rsid w:val="00900ED0"/>
    <w:rsid w:val="009012D4"/>
    <w:rsid w:val="00903641"/>
    <w:rsid w:val="009101F4"/>
    <w:rsid w:val="0091056F"/>
    <w:rsid w:val="009110ED"/>
    <w:rsid w:val="00911498"/>
    <w:rsid w:val="009144DE"/>
    <w:rsid w:val="00915F1C"/>
    <w:rsid w:val="0092016A"/>
    <w:rsid w:val="0092394D"/>
    <w:rsid w:val="00924F2A"/>
    <w:rsid w:val="009362B0"/>
    <w:rsid w:val="00942513"/>
    <w:rsid w:val="00943AF1"/>
    <w:rsid w:val="00943CD1"/>
    <w:rsid w:val="009518B6"/>
    <w:rsid w:val="009525BB"/>
    <w:rsid w:val="00952CBC"/>
    <w:rsid w:val="00952FA1"/>
    <w:rsid w:val="00953BD9"/>
    <w:rsid w:val="009556D3"/>
    <w:rsid w:val="009565CE"/>
    <w:rsid w:val="009573E6"/>
    <w:rsid w:val="00962530"/>
    <w:rsid w:val="00963C5A"/>
    <w:rsid w:val="00964A93"/>
    <w:rsid w:val="00972FA2"/>
    <w:rsid w:val="00976386"/>
    <w:rsid w:val="00977455"/>
    <w:rsid w:val="009813D1"/>
    <w:rsid w:val="009846CC"/>
    <w:rsid w:val="00985EEC"/>
    <w:rsid w:val="00986145"/>
    <w:rsid w:val="0098681C"/>
    <w:rsid w:val="00996043"/>
    <w:rsid w:val="00997AB6"/>
    <w:rsid w:val="009A174B"/>
    <w:rsid w:val="009A2F2F"/>
    <w:rsid w:val="009A440E"/>
    <w:rsid w:val="009B1444"/>
    <w:rsid w:val="009B44AF"/>
    <w:rsid w:val="009C25D5"/>
    <w:rsid w:val="009D4735"/>
    <w:rsid w:val="009D564B"/>
    <w:rsid w:val="009D6193"/>
    <w:rsid w:val="009E2A92"/>
    <w:rsid w:val="009E38B4"/>
    <w:rsid w:val="009E55FA"/>
    <w:rsid w:val="009E6658"/>
    <w:rsid w:val="009E772C"/>
    <w:rsid w:val="009F17C4"/>
    <w:rsid w:val="00A03B9E"/>
    <w:rsid w:val="00A066AC"/>
    <w:rsid w:val="00A1038D"/>
    <w:rsid w:val="00A11E95"/>
    <w:rsid w:val="00A22E8B"/>
    <w:rsid w:val="00A3282A"/>
    <w:rsid w:val="00A34BDA"/>
    <w:rsid w:val="00A35DDA"/>
    <w:rsid w:val="00A41C95"/>
    <w:rsid w:val="00A4256A"/>
    <w:rsid w:val="00A42787"/>
    <w:rsid w:val="00A42B96"/>
    <w:rsid w:val="00A4334A"/>
    <w:rsid w:val="00A46B27"/>
    <w:rsid w:val="00A47BD2"/>
    <w:rsid w:val="00A56992"/>
    <w:rsid w:val="00A57CDB"/>
    <w:rsid w:val="00A631C5"/>
    <w:rsid w:val="00A648D5"/>
    <w:rsid w:val="00A64CF1"/>
    <w:rsid w:val="00A676B6"/>
    <w:rsid w:val="00A7604C"/>
    <w:rsid w:val="00A80D54"/>
    <w:rsid w:val="00A80F79"/>
    <w:rsid w:val="00A86DD5"/>
    <w:rsid w:val="00A87876"/>
    <w:rsid w:val="00A93C13"/>
    <w:rsid w:val="00A95C31"/>
    <w:rsid w:val="00A95FBD"/>
    <w:rsid w:val="00AA66A0"/>
    <w:rsid w:val="00AA692D"/>
    <w:rsid w:val="00AB0A11"/>
    <w:rsid w:val="00AB2BE4"/>
    <w:rsid w:val="00AB467B"/>
    <w:rsid w:val="00AB7819"/>
    <w:rsid w:val="00AB79AB"/>
    <w:rsid w:val="00AC02D7"/>
    <w:rsid w:val="00AC09CE"/>
    <w:rsid w:val="00AC25AE"/>
    <w:rsid w:val="00AC35F5"/>
    <w:rsid w:val="00AC4167"/>
    <w:rsid w:val="00AC7FB5"/>
    <w:rsid w:val="00AD17A2"/>
    <w:rsid w:val="00AD17F1"/>
    <w:rsid w:val="00AD1A06"/>
    <w:rsid w:val="00AD1ACA"/>
    <w:rsid w:val="00AD63E5"/>
    <w:rsid w:val="00AE40EB"/>
    <w:rsid w:val="00AE49E0"/>
    <w:rsid w:val="00AE4DA3"/>
    <w:rsid w:val="00AE7A46"/>
    <w:rsid w:val="00AF3D1F"/>
    <w:rsid w:val="00AF615E"/>
    <w:rsid w:val="00B0006D"/>
    <w:rsid w:val="00B02997"/>
    <w:rsid w:val="00B02CC5"/>
    <w:rsid w:val="00B04397"/>
    <w:rsid w:val="00B139A7"/>
    <w:rsid w:val="00B14AC0"/>
    <w:rsid w:val="00B21DEC"/>
    <w:rsid w:val="00B23553"/>
    <w:rsid w:val="00B23A64"/>
    <w:rsid w:val="00B24B58"/>
    <w:rsid w:val="00B3141C"/>
    <w:rsid w:val="00B41B1C"/>
    <w:rsid w:val="00B43954"/>
    <w:rsid w:val="00B4733F"/>
    <w:rsid w:val="00B52D3A"/>
    <w:rsid w:val="00B53F1B"/>
    <w:rsid w:val="00B54E41"/>
    <w:rsid w:val="00B65E8E"/>
    <w:rsid w:val="00B66B81"/>
    <w:rsid w:val="00B66C81"/>
    <w:rsid w:val="00B70598"/>
    <w:rsid w:val="00B7063E"/>
    <w:rsid w:val="00B71185"/>
    <w:rsid w:val="00B71AC6"/>
    <w:rsid w:val="00B753C5"/>
    <w:rsid w:val="00B80ABA"/>
    <w:rsid w:val="00B81E43"/>
    <w:rsid w:val="00B8343E"/>
    <w:rsid w:val="00B848A6"/>
    <w:rsid w:val="00B95B83"/>
    <w:rsid w:val="00B96B5E"/>
    <w:rsid w:val="00BA0475"/>
    <w:rsid w:val="00BA18EF"/>
    <w:rsid w:val="00BA75F2"/>
    <w:rsid w:val="00BB1690"/>
    <w:rsid w:val="00BB21C5"/>
    <w:rsid w:val="00BB7145"/>
    <w:rsid w:val="00BB77B5"/>
    <w:rsid w:val="00BD1070"/>
    <w:rsid w:val="00BD378F"/>
    <w:rsid w:val="00BD48BA"/>
    <w:rsid w:val="00BD5D5C"/>
    <w:rsid w:val="00BD5D6B"/>
    <w:rsid w:val="00BE1869"/>
    <w:rsid w:val="00BE401C"/>
    <w:rsid w:val="00BE457D"/>
    <w:rsid w:val="00BE48AC"/>
    <w:rsid w:val="00BE4DED"/>
    <w:rsid w:val="00BF209A"/>
    <w:rsid w:val="00BF466F"/>
    <w:rsid w:val="00C02C4E"/>
    <w:rsid w:val="00C0421B"/>
    <w:rsid w:val="00C05891"/>
    <w:rsid w:val="00C05E5F"/>
    <w:rsid w:val="00C1754E"/>
    <w:rsid w:val="00C224CA"/>
    <w:rsid w:val="00C24EEF"/>
    <w:rsid w:val="00C26C8E"/>
    <w:rsid w:val="00C27CDC"/>
    <w:rsid w:val="00C307DA"/>
    <w:rsid w:val="00C30806"/>
    <w:rsid w:val="00C32A63"/>
    <w:rsid w:val="00C3460A"/>
    <w:rsid w:val="00C41A8D"/>
    <w:rsid w:val="00C4353C"/>
    <w:rsid w:val="00C43DA2"/>
    <w:rsid w:val="00C44B95"/>
    <w:rsid w:val="00C458D2"/>
    <w:rsid w:val="00C4661E"/>
    <w:rsid w:val="00C52438"/>
    <w:rsid w:val="00C55F5F"/>
    <w:rsid w:val="00C6406C"/>
    <w:rsid w:val="00C649E8"/>
    <w:rsid w:val="00C70B45"/>
    <w:rsid w:val="00C728CE"/>
    <w:rsid w:val="00C74519"/>
    <w:rsid w:val="00C76CCB"/>
    <w:rsid w:val="00C8308D"/>
    <w:rsid w:val="00C95B55"/>
    <w:rsid w:val="00C97850"/>
    <w:rsid w:val="00CA51C9"/>
    <w:rsid w:val="00CA7BC2"/>
    <w:rsid w:val="00CB11D4"/>
    <w:rsid w:val="00CB6D10"/>
    <w:rsid w:val="00CC054D"/>
    <w:rsid w:val="00CC48F1"/>
    <w:rsid w:val="00CD0D5B"/>
    <w:rsid w:val="00CD1844"/>
    <w:rsid w:val="00CD38ED"/>
    <w:rsid w:val="00CD783D"/>
    <w:rsid w:val="00CE20DB"/>
    <w:rsid w:val="00CE68D4"/>
    <w:rsid w:val="00CF6602"/>
    <w:rsid w:val="00D028D6"/>
    <w:rsid w:val="00D04998"/>
    <w:rsid w:val="00D04EA6"/>
    <w:rsid w:val="00D0534D"/>
    <w:rsid w:val="00D06DA3"/>
    <w:rsid w:val="00D07394"/>
    <w:rsid w:val="00D13322"/>
    <w:rsid w:val="00D24717"/>
    <w:rsid w:val="00D258C8"/>
    <w:rsid w:val="00D265E4"/>
    <w:rsid w:val="00D319C3"/>
    <w:rsid w:val="00D41F6D"/>
    <w:rsid w:val="00D47960"/>
    <w:rsid w:val="00D54025"/>
    <w:rsid w:val="00D555AB"/>
    <w:rsid w:val="00D66A16"/>
    <w:rsid w:val="00D71EA3"/>
    <w:rsid w:val="00D768F7"/>
    <w:rsid w:val="00D820D8"/>
    <w:rsid w:val="00D83D19"/>
    <w:rsid w:val="00D9666A"/>
    <w:rsid w:val="00D96960"/>
    <w:rsid w:val="00D97D96"/>
    <w:rsid w:val="00DA06B3"/>
    <w:rsid w:val="00DA0E91"/>
    <w:rsid w:val="00DB1992"/>
    <w:rsid w:val="00DB3883"/>
    <w:rsid w:val="00DB5AC7"/>
    <w:rsid w:val="00DC0A6D"/>
    <w:rsid w:val="00DC10E4"/>
    <w:rsid w:val="00DC19B4"/>
    <w:rsid w:val="00DC62DC"/>
    <w:rsid w:val="00DE0898"/>
    <w:rsid w:val="00DE0D15"/>
    <w:rsid w:val="00DE2B3F"/>
    <w:rsid w:val="00DE3C81"/>
    <w:rsid w:val="00DE3D5A"/>
    <w:rsid w:val="00DE3FDB"/>
    <w:rsid w:val="00DF0C1E"/>
    <w:rsid w:val="00DF64D5"/>
    <w:rsid w:val="00E03734"/>
    <w:rsid w:val="00E07B5E"/>
    <w:rsid w:val="00E07FED"/>
    <w:rsid w:val="00E13F1C"/>
    <w:rsid w:val="00E20DEA"/>
    <w:rsid w:val="00E23917"/>
    <w:rsid w:val="00E27135"/>
    <w:rsid w:val="00E32755"/>
    <w:rsid w:val="00E37902"/>
    <w:rsid w:val="00E40B22"/>
    <w:rsid w:val="00E41B3D"/>
    <w:rsid w:val="00E4635F"/>
    <w:rsid w:val="00E473C0"/>
    <w:rsid w:val="00E47B83"/>
    <w:rsid w:val="00E502B0"/>
    <w:rsid w:val="00E53B9F"/>
    <w:rsid w:val="00E573D8"/>
    <w:rsid w:val="00E57E02"/>
    <w:rsid w:val="00E6521E"/>
    <w:rsid w:val="00E6690E"/>
    <w:rsid w:val="00E722CF"/>
    <w:rsid w:val="00E75B62"/>
    <w:rsid w:val="00E7665A"/>
    <w:rsid w:val="00E77835"/>
    <w:rsid w:val="00E90735"/>
    <w:rsid w:val="00E907E3"/>
    <w:rsid w:val="00E91727"/>
    <w:rsid w:val="00E93EA3"/>
    <w:rsid w:val="00E95469"/>
    <w:rsid w:val="00EA0BFD"/>
    <w:rsid w:val="00EA0F7D"/>
    <w:rsid w:val="00EA26B1"/>
    <w:rsid w:val="00EA7D98"/>
    <w:rsid w:val="00EB25FF"/>
    <w:rsid w:val="00EB4FBC"/>
    <w:rsid w:val="00EC0783"/>
    <w:rsid w:val="00EC2883"/>
    <w:rsid w:val="00EC4CAF"/>
    <w:rsid w:val="00ED00E2"/>
    <w:rsid w:val="00ED11E5"/>
    <w:rsid w:val="00ED2821"/>
    <w:rsid w:val="00ED383A"/>
    <w:rsid w:val="00EE4239"/>
    <w:rsid w:val="00EF07A7"/>
    <w:rsid w:val="00EF5503"/>
    <w:rsid w:val="00EF5D08"/>
    <w:rsid w:val="00EF6689"/>
    <w:rsid w:val="00EF6F5E"/>
    <w:rsid w:val="00EF76BF"/>
    <w:rsid w:val="00EF7EC3"/>
    <w:rsid w:val="00F111DE"/>
    <w:rsid w:val="00F123E7"/>
    <w:rsid w:val="00F14134"/>
    <w:rsid w:val="00F1765E"/>
    <w:rsid w:val="00F23CF0"/>
    <w:rsid w:val="00F31FEF"/>
    <w:rsid w:val="00F31FFF"/>
    <w:rsid w:val="00F35933"/>
    <w:rsid w:val="00F405F3"/>
    <w:rsid w:val="00F4192F"/>
    <w:rsid w:val="00F54826"/>
    <w:rsid w:val="00F55CA1"/>
    <w:rsid w:val="00F575DD"/>
    <w:rsid w:val="00F647B9"/>
    <w:rsid w:val="00F67064"/>
    <w:rsid w:val="00F702DA"/>
    <w:rsid w:val="00F709EF"/>
    <w:rsid w:val="00F70B93"/>
    <w:rsid w:val="00F72186"/>
    <w:rsid w:val="00F8221D"/>
    <w:rsid w:val="00F94476"/>
    <w:rsid w:val="00F97140"/>
    <w:rsid w:val="00F97AFF"/>
    <w:rsid w:val="00FA39EC"/>
    <w:rsid w:val="00FA58D0"/>
    <w:rsid w:val="00FB1149"/>
    <w:rsid w:val="00FB1FCA"/>
    <w:rsid w:val="00FB4131"/>
    <w:rsid w:val="00FB4E2D"/>
    <w:rsid w:val="00FC104D"/>
    <w:rsid w:val="00FD0C31"/>
    <w:rsid w:val="00FD20C8"/>
    <w:rsid w:val="00FD28AF"/>
    <w:rsid w:val="00FD394B"/>
    <w:rsid w:val="00FE78C4"/>
    <w:rsid w:val="00FF3392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4742B5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01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목록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3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3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表段落 字符,列出段落1 字符,¥¡¡¡¡ì¬º¥¹¥È¶ÎÂä 字符,ÁÐ³ö¶ÎÂä 字符,列表段落1 字符,—ño’i—Ž 字符,¥ê¥¹¥È¶ÎÂä 字符,1st level - Bullet List Paragraph 字符,List Paragraph1 字符,Lettre d'introduction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character" w:styleId="af1">
    <w:name w:val="annotation reference"/>
    <w:basedOn w:val="a0"/>
    <w:uiPriority w:val="99"/>
    <w:semiHidden/>
    <w:unhideWhenUsed/>
    <w:rsid w:val="000F5850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0F5850"/>
    <w:pPr>
      <w:jc w:val="left"/>
    </w:pPr>
  </w:style>
  <w:style w:type="character" w:customStyle="1" w:styleId="af3">
    <w:name w:val="批注文字 字符"/>
    <w:basedOn w:val="a0"/>
    <w:link w:val="af2"/>
    <w:uiPriority w:val="99"/>
    <w:semiHidden/>
    <w:rsid w:val="000F5850"/>
    <w:rPr>
      <w:rFonts w:ascii="Times New Roman" w:eastAsia="Times New Roman" w:hAnsi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F5850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0F5850"/>
    <w:rPr>
      <w:rFonts w:ascii="Times New Roman" w:eastAsia="Times New Roman" w:hAnsi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D44FD-634C-49DD-AE54-1674909D2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李铕</cp:lastModifiedBy>
  <cp:revision>2</cp:revision>
  <dcterms:created xsi:type="dcterms:W3CDTF">2022-08-09T13:33:00Z</dcterms:created>
  <dcterms:modified xsi:type="dcterms:W3CDTF">2022-08-09T13:33:00Z</dcterms:modified>
</cp:coreProperties>
</file>